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F59" w:rsidRDefault="00702D2B">
      <w:pPr>
        <w:rPr>
          <w:lang w:val="en-CA"/>
        </w:rPr>
      </w:pPr>
      <w:r>
        <w:rPr>
          <w:noProof/>
          <w:snapToGrid/>
        </w:rPr>
        <w:drawing>
          <wp:inline distT="0" distB="0" distL="0" distR="0" wp14:anchorId="1C542079" wp14:editId="626E931A">
            <wp:extent cx="1289641" cy="78105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C-CSQ_hor_couleur.jpg"/>
                    <pic:cNvPicPr/>
                  </pic:nvPicPr>
                  <pic:blipFill>
                    <a:blip r:embed="rId9">
                      <a:extLst>
                        <a:ext uri="{28A0092B-C50C-407E-A947-70E740481C1C}">
                          <a14:useLocalDpi xmlns:a14="http://schemas.microsoft.com/office/drawing/2010/main" val="0"/>
                        </a:ext>
                      </a:extLst>
                    </a:blip>
                    <a:stretch>
                      <a:fillRect/>
                    </a:stretch>
                  </pic:blipFill>
                  <pic:spPr>
                    <a:xfrm>
                      <a:off x="0" y="0"/>
                      <a:ext cx="1289641" cy="781050"/>
                    </a:xfrm>
                    <a:prstGeom prst="rect">
                      <a:avLst/>
                    </a:prstGeom>
                  </pic:spPr>
                </pic:pic>
              </a:graphicData>
            </a:graphic>
          </wp:inline>
        </w:drawing>
      </w:r>
    </w:p>
    <w:p w:rsidR="00702D2B" w:rsidRDefault="00702D2B">
      <w:pPr>
        <w:rPr>
          <w:lang w:val="en-CA"/>
        </w:rPr>
      </w:pPr>
    </w:p>
    <w:p w:rsidR="00FD2155" w:rsidRDefault="00AD3F59">
      <w:pPr>
        <w:rPr>
          <w:b/>
        </w:rPr>
      </w:pPr>
      <w:r w:rsidRPr="004843A7">
        <w:rPr>
          <w:b/>
        </w:rPr>
        <w:t xml:space="preserve">Projet de création du Conseil des collèges du Québec </w:t>
      </w:r>
      <w:r w:rsidR="004843A7" w:rsidRPr="004843A7">
        <w:rPr>
          <w:b/>
        </w:rPr>
        <w:t xml:space="preserve">et de la Commission mixte de l’enseignement supérieur </w:t>
      </w:r>
    </w:p>
    <w:p w:rsidR="00AD3F59" w:rsidRPr="004843A7" w:rsidRDefault="004843A7">
      <w:pPr>
        <w:rPr>
          <w:b/>
        </w:rPr>
      </w:pPr>
      <w:proofErr w:type="gramStart"/>
      <w:r w:rsidRPr="004843A7">
        <w:rPr>
          <w:b/>
        </w:rPr>
        <w:t>et</w:t>
      </w:r>
      <w:proofErr w:type="gramEnd"/>
      <w:r w:rsidRPr="004843A7">
        <w:rPr>
          <w:b/>
        </w:rPr>
        <w:t xml:space="preserve"> suggestions de modifications au Règlement sur le régime des études collégiales</w:t>
      </w:r>
      <w:r>
        <w:rPr>
          <w:b/>
        </w:rPr>
        <w:t xml:space="preserve"> (RRÉC)</w:t>
      </w:r>
    </w:p>
    <w:p w:rsidR="004843A7" w:rsidRDefault="004843A7"/>
    <w:p w:rsidR="004843A7" w:rsidRDefault="004843A7" w:rsidP="004843A7">
      <w:pPr>
        <w:pBdr>
          <w:bottom w:val="single" w:sz="4" w:space="1" w:color="auto"/>
        </w:pBdr>
      </w:pPr>
      <w:r>
        <w:t>Documen</w:t>
      </w:r>
      <w:r w:rsidR="00306749">
        <w:t xml:space="preserve">t de travail - </w:t>
      </w:r>
      <w:r>
        <w:t xml:space="preserve"> consultation</w:t>
      </w:r>
    </w:p>
    <w:p w:rsidR="00087762" w:rsidRDefault="00087762" w:rsidP="004843A7">
      <w:pPr>
        <w:pBdr>
          <w:bottom w:val="single" w:sz="4" w:space="1" w:color="auto"/>
        </w:pBdr>
      </w:pPr>
    </w:p>
    <w:p w:rsidR="00702D2B" w:rsidRDefault="00702D2B"/>
    <w:p w:rsidR="00702D2B" w:rsidRDefault="00702D2B"/>
    <w:p w:rsidR="00702D2B" w:rsidRDefault="00702D2B" w:rsidP="00FD2155">
      <w:pPr>
        <w:pBdr>
          <w:bottom w:val="single" w:sz="4" w:space="1" w:color="auto"/>
        </w:pBdr>
        <w:jc w:val="left"/>
      </w:pPr>
      <w:r>
        <w:t>Le 2 septembre</w:t>
      </w:r>
      <w:r w:rsidR="00306749">
        <w:t>,</w:t>
      </w:r>
      <w:r w:rsidR="00FD2155">
        <w:t xml:space="preserve"> la ministre de l’E</w:t>
      </w:r>
      <w:r>
        <w:t>nseignement supérieur</w:t>
      </w:r>
      <w:r w:rsidR="00D34357">
        <w:t>, Hélène David, rendait public</w:t>
      </w:r>
      <w:r>
        <w:t xml:space="preserve"> un document de consultation sur la création d’un Conseil des collèges et des modifications au </w:t>
      </w:r>
      <w:hyperlink r:id="rId10" w:history="1">
        <w:r w:rsidR="00306749" w:rsidRPr="00306749">
          <w:rPr>
            <w:rStyle w:val="Lienhypertexte"/>
          </w:rPr>
          <w:t>Règlement sur le régime des études collégiales</w:t>
        </w:r>
      </w:hyperlink>
      <w:r w:rsidR="00306749">
        <w:rPr>
          <w:b/>
        </w:rPr>
        <w:t xml:space="preserve"> </w:t>
      </w:r>
      <w:r w:rsidR="00306749">
        <w:t>(</w:t>
      </w:r>
      <w:r>
        <w:t>RRÉC</w:t>
      </w:r>
      <w:r w:rsidR="00306749">
        <w:t>)</w:t>
      </w:r>
      <w:r>
        <w:t xml:space="preserve">. Elle invitait les groupes </w:t>
      </w:r>
      <w:r w:rsidR="008F7833">
        <w:t>inté</w:t>
      </w:r>
      <w:r w:rsidR="00FD2155">
        <w:t>ressés à déposer un mémoire d’ici</w:t>
      </w:r>
      <w:r w:rsidR="008F7833">
        <w:t xml:space="preserve"> le 3 octobre. Outre le fait que nous avons demandé, avec la CSQ, le report de cette consultation proposée dans des délais trop courts, la Fédération souhaite réagir sur la vision du réseau collégial contenu</w:t>
      </w:r>
      <w:r w:rsidR="00FD2155">
        <w:t>e</w:t>
      </w:r>
      <w:r w:rsidR="008F7833">
        <w:t xml:space="preserve"> dans le document ainsi que sur les éléments plus précis concernant la création de nouvelles institutions </w:t>
      </w:r>
      <w:r w:rsidR="00087762">
        <w:t>et les modifications a</w:t>
      </w:r>
      <w:r w:rsidR="00306749">
        <w:t>u RRÉC. Le tableau qui suit</w:t>
      </w:r>
      <w:r w:rsidR="00087762">
        <w:t xml:space="preserve"> permettra de </w:t>
      </w:r>
      <w:r w:rsidR="00306749">
        <w:t xml:space="preserve">mieux </w:t>
      </w:r>
      <w:r w:rsidR="00087762">
        <w:t>préparer la rédaction de notre mémoire</w:t>
      </w:r>
      <w:r w:rsidR="00D34357">
        <w:t xml:space="preserve"> en réponse aux questions soulevées dans le document de consultation</w:t>
      </w:r>
      <w:r w:rsidR="00087762">
        <w:t>.</w:t>
      </w:r>
    </w:p>
    <w:p w:rsidR="00087762" w:rsidRDefault="00087762" w:rsidP="00087762">
      <w:pPr>
        <w:pBdr>
          <w:bottom w:val="single" w:sz="4" w:space="1" w:color="auto"/>
        </w:pBdr>
        <w:jc w:val="center"/>
      </w:pPr>
    </w:p>
    <w:p w:rsidR="00087762" w:rsidRDefault="00087762" w:rsidP="00087762">
      <w:pPr>
        <w:pBdr>
          <w:bottom w:val="single" w:sz="4" w:space="1" w:color="auto"/>
        </w:pBdr>
        <w:jc w:val="center"/>
      </w:pPr>
    </w:p>
    <w:p w:rsidR="00702D2B" w:rsidRDefault="00702D2B"/>
    <w:p w:rsidR="00702D2B" w:rsidRDefault="00702D2B"/>
    <w:p w:rsidR="00702D2B" w:rsidRDefault="00702D2B"/>
    <w:p w:rsidR="00702D2B" w:rsidRDefault="00702D2B"/>
    <w:p w:rsidR="00702D2B" w:rsidRDefault="00702D2B"/>
    <w:p w:rsidR="00702D2B" w:rsidRDefault="00702D2B"/>
    <w:p w:rsidR="00702D2B" w:rsidRDefault="00702D2B"/>
    <w:p w:rsidR="00702D2B" w:rsidRDefault="00702D2B"/>
    <w:p w:rsidR="00702D2B" w:rsidRDefault="00702D2B"/>
    <w:p w:rsidR="00702D2B" w:rsidRDefault="00702D2B"/>
    <w:p w:rsidR="00702D2B" w:rsidRDefault="00702D2B"/>
    <w:p w:rsidR="00702D2B" w:rsidRDefault="00702D2B"/>
    <w:p w:rsidR="00702D2B" w:rsidRDefault="00702D2B" w:rsidP="00087762"/>
    <w:tbl>
      <w:tblPr>
        <w:tblStyle w:val="Grilledutableau"/>
        <w:tblW w:w="0" w:type="auto"/>
        <w:tblLook w:val="04A0" w:firstRow="1" w:lastRow="0" w:firstColumn="1" w:lastColumn="0" w:noHBand="0" w:noVBand="1"/>
      </w:tblPr>
      <w:tblGrid>
        <w:gridCol w:w="4366"/>
        <w:gridCol w:w="8702"/>
      </w:tblGrid>
      <w:tr w:rsidR="00087762" w:rsidTr="00087762">
        <w:tc>
          <w:tcPr>
            <w:tcW w:w="4366" w:type="dxa"/>
          </w:tcPr>
          <w:p w:rsidR="00087762" w:rsidRPr="0059136B" w:rsidRDefault="00087762" w:rsidP="0059136B">
            <w:pPr>
              <w:pStyle w:val="Paragraphedeliste"/>
              <w:numPr>
                <w:ilvl w:val="0"/>
                <w:numId w:val="6"/>
              </w:numPr>
              <w:jc w:val="center"/>
              <w:rPr>
                <w:b/>
                <w:sz w:val="28"/>
                <w:szCs w:val="28"/>
              </w:rPr>
            </w:pPr>
            <w:r w:rsidRPr="0059136B">
              <w:rPr>
                <w:b/>
                <w:sz w:val="28"/>
                <w:szCs w:val="28"/>
              </w:rPr>
              <w:t>Contexte et enjeux</w:t>
            </w:r>
          </w:p>
          <w:p w:rsidR="00087762" w:rsidRPr="00087762" w:rsidRDefault="00087762" w:rsidP="00087762">
            <w:pPr>
              <w:jc w:val="center"/>
              <w:rPr>
                <w:b/>
                <w:sz w:val="28"/>
                <w:szCs w:val="28"/>
              </w:rPr>
            </w:pPr>
          </w:p>
        </w:tc>
        <w:tc>
          <w:tcPr>
            <w:tcW w:w="8702" w:type="dxa"/>
          </w:tcPr>
          <w:p w:rsidR="00087762" w:rsidRPr="00087762" w:rsidRDefault="00087762" w:rsidP="00087762">
            <w:pPr>
              <w:jc w:val="center"/>
              <w:rPr>
                <w:b/>
                <w:sz w:val="28"/>
                <w:szCs w:val="28"/>
              </w:rPr>
            </w:pPr>
            <w:r w:rsidRPr="00087762">
              <w:rPr>
                <w:b/>
                <w:sz w:val="28"/>
                <w:szCs w:val="28"/>
              </w:rPr>
              <w:t>Commentaires</w:t>
            </w:r>
          </w:p>
        </w:tc>
      </w:tr>
      <w:tr w:rsidR="00087762" w:rsidTr="00087762">
        <w:tc>
          <w:tcPr>
            <w:tcW w:w="4366" w:type="dxa"/>
          </w:tcPr>
          <w:p w:rsidR="00087762" w:rsidRDefault="00087762"/>
          <w:p w:rsidR="00087762" w:rsidRDefault="00087762" w:rsidP="0059136B">
            <w:pPr>
              <w:pStyle w:val="Paragraphedeliste"/>
              <w:numPr>
                <w:ilvl w:val="0"/>
                <w:numId w:val="5"/>
              </w:numPr>
              <w:jc w:val="left"/>
            </w:pPr>
            <w:r w:rsidRPr="00087762">
              <w:t>La création d’un lieu d’analyse et de réflexion permettant de développer l’expertise nécessaire à l’actualisation, à la pertinence et au progrès continu de l’enseignement supérieur et du système collégial québécois dans son ensemble</w:t>
            </w:r>
          </w:p>
          <w:p w:rsidR="00BC7F4A" w:rsidRDefault="00BC7F4A" w:rsidP="00BC7F4A">
            <w:pPr>
              <w:pStyle w:val="Paragraphedeliste"/>
              <w:jc w:val="left"/>
            </w:pPr>
          </w:p>
          <w:p w:rsidR="00087762" w:rsidRDefault="00087762" w:rsidP="006367AF">
            <w:pPr>
              <w:jc w:val="left"/>
            </w:pPr>
          </w:p>
        </w:tc>
        <w:tc>
          <w:tcPr>
            <w:tcW w:w="8702" w:type="dxa"/>
          </w:tcPr>
          <w:p w:rsidR="00087762" w:rsidRDefault="00087762"/>
        </w:tc>
      </w:tr>
      <w:tr w:rsidR="006367AF" w:rsidTr="00087762">
        <w:tc>
          <w:tcPr>
            <w:tcW w:w="4366" w:type="dxa"/>
          </w:tcPr>
          <w:p w:rsidR="006367AF" w:rsidRDefault="006367AF" w:rsidP="006367AF">
            <w:pPr>
              <w:pStyle w:val="Paragraphedeliste"/>
              <w:jc w:val="left"/>
            </w:pPr>
          </w:p>
          <w:p w:rsidR="006367AF" w:rsidRDefault="006367AF" w:rsidP="0059136B">
            <w:pPr>
              <w:pStyle w:val="Paragraphedeliste"/>
              <w:numPr>
                <w:ilvl w:val="0"/>
                <w:numId w:val="5"/>
              </w:numPr>
              <w:jc w:val="left"/>
            </w:pPr>
            <w:r w:rsidRPr="00087762">
              <w:t>L’accroissement de la cohésion, de la complémentarité et de la collaboration dans l’enseignement supérieur québécois</w:t>
            </w:r>
          </w:p>
          <w:p w:rsidR="006367AF" w:rsidRDefault="006367AF"/>
          <w:p w:rsidR="00BC7F4A" w:rsidRDefault="00BC7F4A"/>
          <w:p w:rsidR="00BC7F4A" w:rsidRDefault="00BC7F4A"/>
        </w:tc>
        <w:tc>
          <w:tcPr>
            <w:tcW w:w="8702" w:type="dxa"/>
          </w:tcPr>
          <w:p w:rsidR="006367AF" w:rsidRDefault="006367AF"/>
        </w:tc>
      </w:tr>
      <w:tr w:rsidR="006367AF" w:rsidTr="00087762">
        <w:tc>
          <w:tcPr>
            <w:tcW w:w="4366" w:type="dxa"/>
          </w:tcPr>
          <w:p w:rsidR="006367AF" w:rsidRDefault="006367AF" w:rsidP="006367AF">
            <w:pPr>
              <w:pStyle w:val="Paragraphedeliste"/>
              <w:jc w:val="left"/>
            </w:pPr>
          </w:p>
          <w:p w:rsidR="006367AF" w:rsidRDefault="006367AF" w:rsidP="0059136B">
            <w:pPr>
              <w:pStyle w:val="Paragraphedeliste"/>
              <w:numPr>
                <w:ilvl w:val="0"/>
                <w:numId w:val="5"/>
              </w:numPr>
              <w:jc w:val="left"/>
            </w:pPr>
            <w:r w:rsidRPr="00087762">
              <w:t>Le maintien de la qualité, l’actualisation de la formation dans l’enseignement supérieur québécois et un partage des meilleures pratiques</w:t>
            </w:r>
          </w:p>
          <w:p w:rsidR="006367AF" w:rsidRDefault="006367AF" w:rsidP="006367AF">
            <w:pPr>
              <w:pStyle w:val="Paragraphedeliste"/>
              <w:jc w:val="left"/>
            </w:pPr>
          </w:p>
          <w:p w:rsidR="00BC7F4A" w:rsidRDefault="00BC7F4A" w:rsidP="006367AF">
            <w:pPr>
              <w:pStyle w:val="Paragraphedeliste"/>
              <w:jc w:val="left"/>
            </w:pPr>
          </w:p>
          <w:p w:rsidR="00BC7F4A" w:rsidRPr="00087762" w:rsidRDefault="00BC7F4A" w:rsidP="00D34357">
            <w:pPr>
              <w:jc w:val="left"/>
            </w:pPr>
          </w:p>
        </w:tc>
        <w:tc>
          <w:tcPr>
            <w:tcW w:w="8702" w:type="dxa"/>
          </w:tcPr>
          <w:p w:rsidR="006367AF" w:rsidRDefault="006367AF"/>
        </w:tc>
      </w:tr>
    </w:tbl>
    <w:p w:rsidR="00087762" w:rsidRDefault="00087762"/>
    <w:tbl>
      <w:tblPr>
        <w:tblStyle w:val="Grilledutableau"/>
        <w:tblW w:w="0" w:type="auto"/>
        <w:tblLook w:val="04A0" w:firstRow="1" w:lastRow="0" w:firstColumn="1" w:lastColumn="0" w:noHBand="0" w:noVBand="1"/>
      </w:tblPr>
      <w:tblGrid>
        <w:gridCol w:w="4366"/>
        <w:gridCol w:w="4367"/>
        <w:gridCol w:w="4367"/>
      </w:tblGrid>
      <w:tr w:rsidR="006367AF" w:rsidTr="006367AF">
        <w:tc>
          <w:tcPr>
            <w:tcW w:w="4366" w:type="dxa"/>
          </w:tcPr>
          <w:p w:rsidR="006367AF" w:rsidRPr="0059136B" w:rsidRDefault="006367AF" w:rsidP="0059136B">
            <w:pPr>
              <w:pStyle w:val="Paragraphedeliste"/>
              <w:numPr>
                <w:ilvl w:val="0"/>
                <w:numId w:val="6"/>
              </w:numPr>
              <w:jc w:val="center"/>
              <w:rPr>
                <w:b/>
                <w:sz w:val="28"/>
                <w:szCs w:val="28"/>
              </w:rPr>
            </w:pPr>
            <w:r w:rsidRPr="0059136B">
              <w:rPr>
                <w:b/>
                <w:sz w:val="28"/>
                <w:szCs w:val="28"/>
              </w:rPr>
              <w:t>Instances actuelles</w:t>
            </w:r>
          </w:p>
          <w:p w:rsidR="0059136B" w:rsidRPr="006367AF" w:rsidRDefault="0059136B" w:rsidP="006367AF">
            <w:pPr>
              <w:jc w:val="center"/>
              <w:rPr>
                <w:b/>
                <w:sz w:val="28"/>
                <w:szCs w:val="28"/>
              </w:rPr>
            </w:pPr>
          </w:p>
        </w:tc>
        <w:tc>
          <w:tcPr>
            <w:tcW w:w="4367" w:type="dxa"/>
          </w:tcPr>
          <w:p w:rsidR="006367AF" w:rsidRPr="006367AF" w:rsidRDefault="006367AF" w:rsidP="006367AF">
            <w:pPr>
              <w:jc w:val="center"/>
              <w:rPr>
                <w:b/>
                <w:sz w:val="28"/>
                <w:szCs w:val="28"/>
              </w:rPr>
            </w:pPr>
            <w:r w:rsidRPr="006367AF">
              <w:rPr>
                <w:b/>
                <w:sz w:val="28"/>
                <w:szCs w:val="28"/>
              </w:rPr>
              <w:t>Instances proposées</w:t>
            </w:r>
          </w:p>
        </w:tc>
        <w:tc>
          <w:tcPr>
            <w:tcW w:w="4367" w:type="dxa"/>
          </w:tcPr>
          <w:p w:rsidR="006367AF" w:rsidRPr="006367AF" w:rsidRDefault="006367AF" w:rsidP="006367AF">
            <w:pPr>
              <w:jc w:val="center"/>
              <w:rPr>
                <w:b/>
                <w:sz w:val="28"/>
                <w:szCs w:val="28"/>
              </w:rPr>
            </w:pPr>
            <w:r w:rsidRPr="006367AF">
              <w:rPr>
                <w:b/>
                <w:sz w:val="28"/>
                <w:szCs w:val="28"/>
              </w:rPr>
              <w:t>Commentaires</w:t>
            </w:r>
          </w:p>
        </w:tc>
      </w:tr>
      <w:tr w:rsidR="006367AF" w:rsidTr="006367AF">
        <w:tc>
          <w:tcPr>
            <w:tcW w:w="4366" w:type="dxa"/>
          </w:tcPr>
          <w:p w:rsidR="006367AF" w:rsidRDefault="006367AF" w:rsidP="0059136B">
            <w:pPr>
              <w:jc w:val="left"/>
            </w:pPr>
          </w:p>
          <w:p w:rsidR="0059136B" w:rsidRPr="008A5FA9" w:rsidRDefault="006367AF" w:rsidP="009A40B2">
            <w:pPr>
              <w:jc w:val="left"/>
              <w:rPr>
                <w:sz w:val="20"/>
                <w:szCs w:val="20"/>
              </w:rPr>
            </w:pPr>
            <w:r w:rsidRPr="008A5FA9">
              <w:rPr>
                <w:sz w:val="20"/>
                <w:szCs w:val="20"/>
                <w:u w:val="single"/>
              </w:rPr>
              <w:t>Conseil supérieur de l’éducation (CSÉ)</w:t>
            </w:r>
            <w:r w:rsidR="0059136B" w:rsidRPr="008A5FA9">
              <w:rPr>
                <w:sz w:val="20"/>
                <w:szCs w:val="20"/>
              </w:rPr>
              <w:t xml:space="preserve"> depuis 1964 à la suite d’une recommandation du rapport Parent</w:t>
            </w:r>
          </w:p>
          <w:p w:rsidR="00BC7F4A" w:rsidRPr="008A5FA9" w:rsidRDefault="00BC7F4A" w:rsidP="00BC7F4A">
            <w:pPr>
              <w:jc w:val="left"/>
              <w:rPr>
                <w:sz w:val="20"/>
                <w:szCs w:val="20"/>
              </w:rPr>
            </w:pPr>
          </w:p>
          <w:p w:rsidR="00BC7F4A" w:rsidRPr="008A5FA9" w:rsidRDefault="00306749" w:rsidP="00BC7F4A">
            <w:pPr>
              <w:jc w:val="left"/>
              <w:rPr>
                <w:sz w:val="20"/>
                <w:szCs w:val="20"/>
              </w:rPr>
            </w:pPr>
            <w:r>
              <w:rPr>
                <w:sz w:val="20"/>
                <w:szCs w:val="20"/>
              </w:rPr>
              <w:t xml:space="preserve">      </w:t>
            </w:r>
            <w:r w:rsidR="009A40B2" w:rsidRPr="008A5FA9">
              <w:rPr>
                <w:sz w:val="20"/>
                <w:szCs w:val="20"/>
              </w:rPr>
              <w:t>Mission</w:t>
            </w:r>
            <w:r w:rsidR="00BC7F4A" w:rsidRPr="008A5FA9">
              <w:rPr>
                <w:sz w:val="20"/>
                <w:szCs w:val="20"/>
              </w:rPr>
              <w:t> </w:t>
            </w:r>
          </w:p>
          <w:p w:rsidR="00BC7F4A" w:rsidRPr="008A5FA9" w:rsidRDefault="008A5FA9" w:rsidP="00BC7F4A">
            <w:pPr>
              <w:pStyle w:val="Paragraphedeliste"/>
              <w:numPr>
                <w:ilvl w:val="0"/>
                <w:numId w:val="9"/>
              </w:numPr>
              <w:jc w:val="left"/>
              <w:rPr>
                <w:sz w:val="20"/>
                <w:szCs w:val="20"/>
              </w:rPr>
            </w:pPr>
            <w:r w:rsidRPr="008A5FA9">
              <w:rPr>
                <w:sz w:val="20"/>
                <w:szCs w:val="20"/>
              </w:rPr>
              <w:t>Conseiller le</w:t>
            </w:r>
            <w:r w:rsidR="00306749">
              <w:rPr>
                <w:sz w:val="20"/>
                <w:szCs w:val="20"/>
              </w:rPr>
              <w:t xml:space="preserve"> ou la</w:t>
            </w:r>
            <w:r w:rsidR="00FD2155">
              <w:rPr>
                <w:sz w:val="20"/>
                <w:szCs w:val="20"/>
              </w:rPr>
              <w:t xml:space="preserve"> ministre sur toute question</w:t>
            </w:r>
            <w:r w:rsidRPr="008A5FA9">
              <w:rPr>
                <w:sz w:val="20"/>
                <w:szCs w:val="20"/>
              </w:rPr>
              <w:t xml:space="preserve"> relative à l’éducation</w:t>
            </w:r>
          </w:p>
          <w:p w:rsidR="00BC7F4A" w:rsidRPr="008A5FA9" w:rsidRDefault="00306749" w:rsidP="00BC7F4A">
            <w:pPr>
              <w:jc w:val="left"/>
              <w:rPr>
                <w:sz w:val="20"/>
                <w:szCs w:val="20"/>
              </w:rPr>
            </w:pPr>
            <w:r>
              <w:rPr>
                <w:sz w:val="20"/>
                <w:szCs w:val="20"/>
              </w:rPr>
              <w:t xml:space="preserve">     </w:t>
            </w:r>
            <w:r w:rsidR="00BC7F4A" w:rsidRPr="008A5FA9">
              <w:rPr>
                <w:sz w:val="20"/>
                <w:szCs w:val="20"/>
              </w:rPr>
              <w:t>Composition </w:t>
            </w:r>
          </w:p>
          <w:p w:rsidR="00BC7F4A" w:rsidRPr="008A5FA9" w:rsidRDefault="008A5FA9" w:rsidP="008A5FA9">
            <w:pPr>
              <w:pStyle w:val="Paragraphedeliste"/>
              <w:numPr>
                <w:ilvl w:val="0"/>
                <w:numId w:val="9"/>
              </w:numPr>
              <w:jc w:val="left"/>
              <w:rPr>
                <w:sz w:val="20"/>
                <w:szCs w:val="20"/>
              </w:rPr>
            </w:pPr>
            <w:r w:rsidRPr="008A5FA9">
              <w:rPr>
                <w:sz w:val="20"/>
                <w:szCs w:val="20"/>
              </w:rPr>
              <w:t>22 personnes issues du milieu de l’éducation et de la société civile (nommé</w:t>
            </w:r>
            <w:r w:rsidR="00FD2155">
              <w:rPr>
                <w:sz w:val="20"/>
                <w:szCs w:val="20"/>
              </w:rPr>
              <w:t>es</w:t>
            </w:r>
            <w:r w:rsidRPr="008A5FA9">
              <w:rPr>
                <w:sz w:val="20"/>
                <w:szCs w:val="20"/>
              </w:rPr>
              <w:t xml:space="preserve"> après consultation d’organismes représentatifs)</w:t>
            </w:r>
          </w:p>
          <w:p w:rsidR="0059136B" w:rsidRPr="008A5FA9" w:rsidRDefault="0059136B" w:rsidP="0059136B">
            <w:pPr>
              <w:jc w:val="left"/>
              <w:rPr>
                <w:sz w:val="20"/>
                <w:szCs w:val="20"/>
              </w:rPr>
            </w:pPr>
          </w:p>
          <w:p w:rsidR="006367AF" w:rsidRPr="008A5FA9" w:rsidRDefault="0059136B" w:rsidP="009A40B2">
            <w:pPr>
              <w:jc w:val="left"/>
              <w:rPr>
                <w:sz w:val="20"/>
                <w:szCs w:val="20"/>
              </w:rPr>
            </w:pPr>
            <w:r w:rsidRPr="008A5FA9">
              <w:rPr>
                <w:sz w:val="20"/>
                <w:szCs w:val="20"/>
              </w:rPr>
              <w:t>+</w:t>
            </w:r>
            <w:r w:rsidR="006367AF" w:rsidRPr="008A5FA9">
              <w:rPr>
                <w:sz w:val="20"/>
                <w:szCs w:val="20"/>
              </w:rPr>
              <w:t xml:space="preserve"> cinq commissions </w:t>
            </w:r>
            <w:r w:rsidR="009A40B2" w:rsidRPr="008A5FA9">
              <w:rPr>
                <w:sz w:val="20"/>
                <w:szCs w:val="20"/>
              </w:rPr>
              <w:t xml:space="preserve">du CSÉ dont la </w:t>
            </w:r>
            <w:r w:rsidR="009A40B2" w:rsidRPr="008A5FA9">
              <w:rPr>
                <w:sz w:val="20"/>
                <w:szCs w:val="20"/>
                <w:u w:val="single"/>
              </w:rPr>
              <w:t>Commission de l’enseignement collégial</w:t>
            </w:r>
            <w:r w:rsidRPr="008A5FA9">
              <w:rPr>
                <w:sz w:val="20"/>
                <w:szCs w:val="20"/>
              </w:rPr>
              <w:t xml:space="preserve"> depuis 1993</w:t>
            </w:r>
          </w:p>
          <w:p w:rsidR="00BC7F4A" w:rsidRPr="008A5FA9" w:rsidRDefault="00BC7F4A" w:rsidP="0059136B">
            <w:pPr>
              <w:jc w:val="left"/>
              <w:rPr>
                <w:sz w:val="20"/>
                <w:szCs w:val="20"/>
              </w:rPr>
            </w:pPr>
          </w:p>
          <w:p w:rsidR="00BC7F4A" w:rsidRPr="008A5FA9" w:rsidRDefault="00306749" w:rsidP="0059136B">
            <w:pPr>
              <w:jc w:val="left"/>
              <w:rPr>
                <w:sz w:val="20"/>
                <w:szCs w:val="20"/>
              </w:rPr>
            </w:pPr>
            <w:r>
              <w:rPr>
                <w:sz w:val="20"/>
                <w:szCs w:val="20"/>
              </w:rPr>
              <w:t xml:space="preserve">      </w:t>
            </w:r>
            <w:r w:rsidR="009A40B2" w:rsidRPr="008A5FA9">
              <w:rPr>
                <w:sz w:val="20"/>
                <w:szCs w:val="20"/>
              </w:rPr>
              <w:t>Mission</w:t>
            </w:r>
          </w:p>
          <w:p w:rsidR="008A5FA9" w:rsidRPr="008A5FA9" w:rsidRDefault="008A5FA9" w:rsidP="008A5FA9">
            <w:pPr>
              <w:pStyle w:val="Paragraphedeliste"/>
              <w:numPr>
                <w:ilvl w:val="0"/>
                <w:numId w:val="9"/>
              </w:numPr>
              <w:jc w:val="left"/>
              <w:rPr>
                <w:sz w:val="20"/>
                <w:szCs w:val="20"/>
              </w:rPr>
            </w:pPr>
            <w:r w:rsidRPr="008A5FA9">
              <w:rPr>
                <w:sz w:val="20"/>
                <w:szCs w:val="20"/>
              </w:rPr>
              <w:t xml:space="preserve">Préparer des avis pour le CSÉ </w:t>
            </w:r>
          </w:p>
          <w:p w:rsidR="00BC7F4A" w:rsidRPr="008A5FA9" w:rsidRDefault="00BC7F4A" w:rsidP="0059136B">
            <w:pPr>
              <w:jc w:val="left"/>
              <w:rPr>
                <w:sz w:val="20"/>
                <w:szCs w:val="20"/>
              </w:rPr>
            </w:pPr>
          </w:p>
          <w:p w:rsidR="00BC7F4A" w:rsidRPr="008A5FA9" w:rsidRDefault="00306749" w:rsidP="0059136B">
            <w:pPr>
              <w:jc w:val="left"/>
              <w:rPr>
                <w:sz w:val="20"/>
                <w:szCs w:val="20"/>
              </w:rPr>
            </w:pPr>
            <w:r>
              <w:rPr>
                <w:sz w:val="20"/>
                <w:szCs w:val="20"/>
              </w:rPr>
              <w:t xml:space="preserve">      </w:t>
            </w:r>
            <w:r w:rsidR="00BC7F4A" w:rsidRPr="008A5FA9">
              <w:rPr>
                <w:sz w:val="20"/>
                <w:szCs w:val="20"/>
              </w:rPr>
              <w:t>Composition </w:t>
            </w:r>
          </w:p>
          <w:p w:rsidR="008A5FA9" w:rsidRPr="008A5FA9" w:rsidRDefault="008A5FA9" w:rsidP="008A5FA9">
            <w:pPr>
              <w:pStyle w:val="Paragraphedeliste"/>
              <w:numPr>
                <w:ilvl w:val="0"/>
                <w:numId w:val="9"/>
              </w:numPr>
              <w:jc w:val="left"/>
              <w:rPr>
                <w:sz w:val="20"/>
                <w:szCs w:val="20"/>
              </w:rPr>
            </w:pPr>
            <w:r w:rsidRPr="008A5FA9">
              <w:rPr>
                <w:sz w:val="20"/>
                <w:szCs w:val="20"/>
              </w:rPr>
              <w:t>13 personnes du milieu collégial (nommé après consultation du milieu)</w:t>
            </w:r>
          </w:p>
          <w:p w:rsidR="00306749" w:rsidRDefault="00306749" w:rsidP="009A40B2">
            <w:pPr>
              <w:jc w:val="left"/>
              <w:rPr>
                <w:sz w:val="20"/>
                <w:szCs w:val="20"/>
                <w:u w:val="single"/>
              </w:rPr>
            </w:pPr>
          </w:p>
          <w:p w:rsidR="0059136B" w:rsidRPr="008A5FA9" w:rsidRDefault="0059136B" w:rsidP="009A40B2">
            <w:pPr>
              <w:jc w:val="left"/>
              <w:rPr>
                <w:sz w:val="20"/>
                <w:szCs w:val="20"/>
              </w:rPr>
            </w:pPr>
            <w:r w:rsidRPr="008A5FA9">
              <w:rPr>
                <w:sz w:val="20"/>
                <w:szCs w:val="20"/>
                <w:u w:val="single"/>
              </w:rPr>
              <w:t>Commission d’évaluation de l’enseignement collégial (CÉEC)</w:t>
            </w:r>
            <w:r w:rsidRPr="008A5FA9">
              <w:rPr>
                <w:sz w:val="20"/>
                <w:szCs w:val="20"/>
              </w:rPr>
              <w:t xml:space="preserve"> depuis 1993</w:t>
            </w:r>
          </w:p>
          <w:p w:rsidR="00BC7F4A" w:rsidRPr="008A5FA9" w:rsidRDefault="00BC7F4A" w:rsidP="00BC7F4A">
            <w:pPr>
              <w:jc w:val="left"/>
              <w:rPr>
                <w:sz w:val="20"/>
                <w:szCs w:val="20"/>
              </w:rPr>
            </w:pPr>
          </w:p>
          <w:p w:rsidR="00BC7F4A" w:rsidRPr="008A5FA9" w:rsidRDefault="00306749" w:rsidP="00BC7F4A">
            <w:pPr>
              <w:jc w:val="left"/>
              <w:rPr>
                <w:sz w:val="20"/>
                <w:szCs w:val="20"/>
              </w:rPr>
            </w:pPr>
            <w:r>
              <w:rPr>
                <w:sz w:val="20"/>
                <w:szCs w:val="20"/>
              </w:rPr>
              <w:t xml:space="preserve">      </w:t>
            </w:r>
            <w:r w:rsidR="009A40B2" w:rsidRPr="008A5FA9">
              <w:rPr>
                <w:sz w:val="20"/>
                <w:szCs w:val="20"/>
              </w:rPr>
              <w:t>Mission</w:t>
            </w:r>
          </w:p>
          <w:p w:rsidR="008A5FA9" w:rsidRPr="008A5FA9" w:rsidRDefault="008A5FA9" w:rsidP="008A5FA9">
            <w:pPr>
              <w:pStyle w:val="Paragraphedeliste"/>
              <w:numPr>
                <w:ilvl w:val="0"/>
                <w:numId w:val="8"/>
              </w:numPr>
              <w:jc w:val="left"/>
              <w:rPr>
                <w:sz w:val="20"/>
                <w:szCs w:val="20"/>
              </w:rPr>
            </w:pPr>
            <w:r w:rsidRPr="008A5FA9">
              <w:rPr>
                <w:sz w:val="20"/>
                <w:szCs w:val="20"/>
              </w:rPr>
              <w:t>Évaluer les politiques institutionnelles et les programmes</w:t>
            </w:r>
          </w:p>
          <w:p w:rsidR="00BC7F4A" w:rsidRPr="008A5FA9" w:rsidRDefault="00BC7F4A" w:rsidP="00BC7F4A">
            <w:pPr>
              <w:jc w:val="left"/>
              <w:rPr>
                <w:sz w:val="20"/>
                <w:szCs w:val="20"/>
              </w:rPr>
            </w:pPr>
          </w:p>
          <w:p w:rsidR="00BC7F4A" w:rsidRPr="008A5FA9" w:rsidRDefault="00306749" w:rsidP="00BC7F4A">
            <w:pPr>
              <w:jc w:val="left"/>
              <w:rPr>
                <w:sz w:val="20"/>
                <w:szCs w:val="20"/>
              </w:rPr>
            </w:pPr>
            <w:r>
              <w:rPr>
                <w:sz w:val="20"/>
                <w:szCs w:val="20"/>
              </w:rPr>
              <w:t xml:space="preserve">      </w:t>
            </w:r>
            <w:r w:rsidR="00BC7F4A" w:rsidRPr="008A5FA9">
              <w:rPr>
                <w:sz w:val="20"/>
                <w:szCs w:val="20"/>
              </w:rPr>
              <w:t>Composition </w:t>
            </w:r>
          </w:p>
          <w:p w:rsidR="006367AF" w:rsidRPr="00D34357" w:rsidRDefault="008A5FA9" w:rsidP="00D34357">
            <w:pPr>
              <w:pStyle w:val="Paragraphedeliste"/>
              <w:numPr>
                <w:ilvl w:val="0"/>
                <w:numId w:val="8"/>
              </w:numPr>
              <w:jc w:val="left"/>
              <w:rPr>
                <w:sz w:val="20"/>
                <w:szCs w:val="20"/>
              </w:rPr>
            </w:pPr>
            <w:r w:rsidRPr="008A5FA9">
              <w:rPr>
                <w:sz w:val="20"/>
                <w:szCs w:val="20"/>
              </w:rPr>
              <w:t>Quatre commissaires (5 ans)</w:t>
            </w:r>
          </w:p>
        </w:tc>
        <w:tc>
          <w:tcPr>
            <w:tcW w:w="4367" w:type="dxa"/>
          </w:tcPr>
          <w:p w:rsidR="006367AF" w:rsidRDefault="006367AF"/>
          <w:p w:rsidR="0059136B" w:rsidRPr="00306749" w:rsidRDefault="0059136B" w:rsidP="00796510">
            <w:pPr>
              <w:jc w:val="left"/>
              <w:rPr>
                <w:sz w:val="20"/>
                <w:szCs w:val="20"/>
              </w:rPr>
            </w:pPr>
            <w:r w:rsidRPr="00306749">
              <w:rPr>
                <w:sz w:val="20"/>
                <w:szCs w:val="20"/>
              </w:rPr>
              <w:t>Interrogation sur le rôle du CSÉ et sa complémentarité avec d’autres institutions</w:t>
            </w:r>
          </w:p>
          <w:p w:rsidR="0059136B" w:rsidRPr="00306749" w:rsidRDefault="0059136B" w:rsidP="0059136B">
            <w:pPr>
              <w:pStyle w:val="Paragraphedeliste"/>
              <w:jc w:val="left"/>
              <w:rPr>
                <w:sz w:val="20"/>
                <w:szCs w:val="20"/>
              </w:rPr>
            </w:pPr>
          </w:p>
          <w:p w:rsidR="0059136B" w:rsidRPr="00306749" w:rsidRDefault="0059136B" w:rsidP="00796510">
            <w:pPr>
              <w:jc w:val="left"/>
              <w:rPr>
                <w:sz w:val="20"/>
                <w:szCs w:val="20"/>
                <w:u w:val="single"/>
              </w:rPr>
            </w:pPr>
            <w:r w:rsidRPr="00306749">
              <w:rPr>
                <w:sz w:val="20"/>
                <w:szCs w:val="20"/>
                <w:u w:val="single"/>
              </w:rPr>
              <w:t>Conseil des collèges</w:t>
            </w:r>
          </w:p>
          <w:p w:rsidR="0059136B" w:rsidRDefault="0059136B" w:rsidP="00BC7F4A">
            <w:pPr>
              <w:jc w:val="left"/>
            </w:pPr>
          </w:p>
          <w:p w:rsidR="009A40B2" w:rsidRDefault="00306749" w:rsidP="00BC7F4A">
            <w:pPr>
              <w:jc w:val="left"/>
              <w:rPr>
                <w:sz w:val="20"/>
                <w:szCs w:val="20"/>
              </w:rPr>
            </w:pPr>
            <w:r>
              <w:rPr>
                <w:sz w:val="20"/>
                <w:szCs w:val="20"/>
              </w:rPr>
              <w:t xml:space="preserve">      </w:t>
            </w:r>
            <w:r w:rsidR="009A40B2">
              <w:rPr>
                <w:sz w:val="20"/>
                <w:szCs w:val="20"/>
              </w:rPr>
              <w:t>Mission</w:t>
            </w:r>
            <w:r w:rsidR="00BC7F4A" w:rsidRPr="00BC7F4A">
              <w:rPr>
                <w:sz w:val="20"/>
                <w:szCs w:val="20"/>
              </w:rPr>
              <w:t> </w:t>
            </w:r>
          </w:p>
          <w:p w:rsidR="009A40B2" w:rsidRDefault="009A40B2" w:rsidP="009A40B2">
            <w:pPr>
              <w:pStyle w:val="Paragraphedeliste"/>
              <w:numPr>
                <w:ilvl w:val="0"/>
                <w:numId w:val="7"/>
              </w:numPr>
              <w:jc w:val="left"/>
              <w:rPr>
                <w:sz w:val="20"/>
                <w:szCs w:val="20"/>
              </w:rPr>
            </w:pPr>
            <w:r>
              <w:rPr>
                <w:sz w:val="20"/>
                <w:szCs w:val="20"/>
              </w:rPr>
              <w:t>A</w:t>
            </w:r>
            <w:r w:rsidRPr="009A40B2">
              <w:rPr>
                <w:sz w:val="20"/>
                <w:szCs w:val="20"/>
              </w:rPr>
              <w:t>nalyse, avis et recommandations à         la ministre sur le réseau collégial</w:t>
            </w:r>
          </w:p>
          <w:p w:rsidR="009A40B2" w:rsidRPr="00D34357" w:rsidRDefault="009A40B2" w:rsidP="00D34357">
            <w:pPr>
              <w:pStyle w:val="Paragraphedeliste"/>
              <w:numPr>
                <w:ilvl w:val="0"/>
                <w:numId w:val="7"/>
              </w:numPr>
              <w:jc w:val="left"/>
              <w:rPr>
                <w:sz w:val="20"/>
                <w:szCs w:val="20"/>
              </w:rPr>
            </w:pPr>
            <w:r w:rsidRPr="00D34357">
              <w:rPr>
                <w:sz w:val="20"/>
                <w:szCs w:val="20"/>
              </w:rPr>
              <w:t xml:space="preserve">Concourir à l’évaluation de la </w:t>
            </w:r>
            <w:proofErr w:type="gramStart"/>
            <w:r w:rsidRPr="00D34357">
              <w:rPr>
                <w:sz w:val="20"/>
                <w:szCs w:val="20"/>
              </w:rPr>
              <w:t>qualité</w:t>
            </w:r>
            <w:proofErr w:type="gramEnd"/>
            <w:r w:rsidR="00D34357" w:rsidRPr="00D34357">
              <w:rPr>
                <w:sz w:val="20"/>
                <w:szCs w:val="20"/>
              </w:rPr>
              <w:br/>
              <w:t>(intégration partielle ou complète de la mission de la CEEC non précisé)</w:t>
            </w:r>
          </w:p>
          <w:p w:rsidR="009A40B2" w:rsidRDefault="009A40B2" w:rsidP="009A40B2">
            <w:pPr>
              <w:pStyle w:val="Paragraphedeliste"/>
              <w:numPr>
                <w:ilvl w:val="0"/>
                <w:numId w:val="7"/>
              </w:numPr>
              <w:jc w:val="left"/>
              <w:rPr>
                <w:sz w:val="20"/>
                <w:szCs w:val="20"/>
              </w:rPr>
            </w:pPr>
            <w:r>
              <w:rPr>
                <w:sz w:val="20"/>
                <w:szCs w:val="20"/>
              </w:rPr>
              <w:t>Rapport sur l’état général du réseau</w:t>
            </w:r>
          </w:p>
          <w:p w:rsidR="00BC7F4A" w:rsidRPr="008A5FA9" w:rsidRDefault="009A40B2" w:rsidP="00BC7F4A">
            <w:pPr>
              <w:pStyle w:val="Paragraphedeliste"/>
              <w:numPr>
                <w:ilvl w:val="0"/>
                <w:numId w:val="7"/>
              </w:numPr>
              <w:jc w:val="left"/>
              <w:rPr>
                <w:sz w:val="20"/>
                <w:szCs w:val="20"/>
              </w:rPr>
            </w:pPr>
            <w:r>
              <w:rPr>
                <w:sz w:val="20"/>
                <w:szCs w:val="20"/>
              </w:rPr>
              <w:t>Examen de la condition étudiante</w:t>
            </w:r>
            <w:r w:rsidRPr="009A40B2">
              <w:rPr>
                <w:sz w:val="20"/>
                <w:szCs w:val="20"/>
              </w:rPr>
              <w:t xml:space="preserve">          </w:t>
            </w:r>
          </w:p>
          <w:p w:rsidR="00BC7F4A" w:rsidRDefault="00306749" w:rsidP="00BC7F4A">
            <w:pPr>
              <w:jc w:val="left"/>
              <w:rPr>
                <w:sz w:val="20"/>
                <w:szCs w:val="20"/>
              </w:rPr>
            </w:pPr>
            <w:r>
              <w:rPr>
                <w:sz w:val="20"/>
                <w:szCs w:val="20"/>
              </w:rPr>
              <w:t xml:space="preserve">      </w:t>
            </w:r>
            <w:r w:rsidR="00BC7F4A" w:rsidRPr="00BC7F4A">
              <w:rPr>
                <w:sz w:val="20"/>
                <w:szCs w:val="20"/>
              </w:rPr>
              <w:t>Composition</w:t>
            </w:r>
          </w:p>
          <w:p w:rsidR="009A40B2" w:rsidRDefault="000C61CA" w:rsidP="009A40B2">
            <w:pPr>
              <w:pStyle w:val="Paragraphedeliste"/>
              <w:numPr>
                <w:ilvl w:val="0"/>
                <w:numId w:val="7"/>
              </w:numPr>
              <w:jc w:val="left"/>
              <w:rPr>
                <w:sz w:val="20"/>
                <w:szCs w:val="20"/>
              </w:rPr>
            </w:pPr>
            <w:r>
              <w:rPr>
                <w:sz w:val="20"/>
                <w:szCs w:val="20"/>
              </w:rPr>
              <w:t>Présidence (5 ans)</w:t>
            </w:r>
          </w:p>
          <w:p w:rsidR="000C61CA" w:rsidRDefault="000C61CA" w:rsidP="009A40B2">
            <w:pPr>
              <w:pStyle w:val="Paragraphedeliste"/>
              <w:numPr>
                <w:ilvl w:val="0"/>
                <w:numId w:val="7"/>
              </w:numPr>
              <w:jc w:val="left"/>
              <w:rPr>
                <w:sz w:val="20"/>
                <w:szCs w:val="20"/>
              </w:rPr>
            </w:pPr>
            <w:r>
              <w:rPr>
                <w:sz w:val="20"/>
                <w:szCs w:val="20"/>
              </w:rPr>
              <w:t>Enseignants, étudiants autre personnel, personnes ayant une expérience de direction (4 ans)</w:t>
            </w:r>
            <w:r w:rsidR="00B72758">
              <w:rPr>
                <w:sz w:val="20"/>
                <w:szCs w:val="20"/>
              </w:rPr>
              <w:t xml:space="preserve"> (nombre non précisé)</w:t>
            </w:r>
            <w:r>
              <w:rPr>
                <w:sz w:val="20"/>
                <w:szCs w:val="20"/>
              </w:rPr>
              <w:t xml:space="preserve"> </w:t>
            </w:r>
          </w:p>
          <w:p w:rsidR="000C61CA" w:rsidRDefault="000C61CA" w:rsidP="009A40B2">
            <w:pPr>
              <w:pStyle w:val="Paragraphedeliste"/>
              <w:numPr>
                <w:ilvl w:val="0"/>
                <w:numId w:val="7"/>
              </w:numPr>
              <w:jc w:val="left"/>
              <w:rPr>
                <w:sz w:val="20"/>
                <w:szCs w:val="20"/>
              </w:rPr>
            </w:pPr>
            <w:r>
              <w:rPr>
                <w:sz w:val="20"/>
                <w:szCs w:val="20"/>
              </w:rPr>
              <w:t xml:space="preserve">Société civile </w:t>
            </w:r>
            <w:r w:rsidR="00B72758">
              <w:rPr>
                <w:sz w:val="20"/>
                <w:szCs w:val="20"/>
              </w:rPr>
              <w:t>(en nombre moins important)</w:t>
            </w:r>
          </w:p>
          <w:p w:rsidR="000C61CA" w:rsidRPr="00B72758" w:rsidRDefault="000C61CA" w:rsidP="00B72758">
            <w:pPr>
              <w:pStyle w:val="Paragraphedeliste"/>
              <w:numPr>
                <w:ilvl w:val="0"/>
                <w:numId w:val="7"/>
              </w:numPr>
              <w:jc w:val="left"/>
              <w:rPr>
                <w:sz w:val="20"/>
                <w:szCs w:val="20"/>
              </w:rPr>
            </w:pPr>
            <w:r>
              <w:rPr>
                <w:sz w:val="20"/>
                <w:szCs w:val="20"/>
              </w:rPr>
              <w:t>Scientifique en chef</w:t>
            </w:r>
            <w:r w:rsidR="00B72758">
              <w:rPr>
                <w:sz w:val="20"/>
                <w:szCs w:val="20"/>
              </w:rPr>
              <w:t xml:space="preserve"> et t</w:t>
            </w:r>
            <w:r w:rsidRPr="00B72758">
              <w:rPr>
                <w:sz w:val="20"/>
                <w:szCs w:val="20"/>
              </w:rPr>
              <w:t xml:space="preserve">rois </w:t>
            </w:r>
            <w:r w:rsidR="00796510" w:rsidRPr="00B72758">
              <w:rPr>
                <w:sz w:val="20"/>
                <w:szCs w:val="20"/>
              </w:rPr>
              <w:t>experts ex</w:t>
            </w:r>
            <w:r w:rsidRPr="00B72758">
              <w:rPr>
                <w:sz w:val="20"/>
                <w:szCs w:val="20"/>
              </w:rPr>
              <w:t>térieur</w:t>
            </w:r>
            <w:r w:rsidR="00796510" w:rsidRPr="00B72758">
              <w:rPr>
                <w:sz w:val="20"/>
                <w:szCs w:val="20"/>
              </w:rPr>
              <w:t>s</w:t>
            </w:r>
            <w:r w:rsidRPr="00B72758">
              <w:rPr>
                <w:sz w:val="20"/>
                <w:szCs w:val="20"/>
              </w:rPr>
              <w:t xml:space="preserve"> au Québec (observateurs)</w:t>
            </w:r>
          </w:p>
          <w:p w:rsidR="00306749" w:rsidRDefault="00306749" w:rsidP="00796510">
            <w:pPr>
              <w:jc w:val="left"/>
              <w:rPr>
                <w:sz w:val="20"/>
                <w:szCs w:val="20"/>
                <w:u w:val="single"/>
              </w:rPr>
            </w:pPr>
          </w:p>
          <w:p w:rsidR="0059136B" w:rsidRPr="00306749" w:rsidRDefault="0059136B" w:rsidP="00796510">
            <w:pPr>
              <w:jc w:val="left"/>
              <w:rPr>
                <w:sz w:val="20"/>
                <w:szCs w:val="20"/>
                <w:u w:val="single"/>
              </w:rPr>
            </w:pPr>
            <w:r w:rsidRPr="00306749">
              <w:rPr>
                <w:sz w:val="20"/>
                <w:szCs w:val="20"/>
                <w:u w:val="single"/>
              </w:rPr>
              <w:t>Commission mixte de l’enseignement collégial et universitaire</w:t>
            </w:r>
          </w:p>
          <w:p w:rsidR="0059136B" w:rsidRPr="00BC7F4A" w:rsidRDefault="0059136B">
            <w:pPr>
              <w:rPr>
                <w:sz w:val="20"/>
                <w:szCs w:val="20"/>
              </w:rPr>
            </w:pPr>
          </w:p>
          <w:p w:rsidR="0059136B" w:rsidRDefault="00306749">
            <w:pPr>
              <w:rPr>
                <w:sz w:val="20"/>
                <w:szCs w:val="20"/>
              </w:rPr>
            </w:pPr>
            <w:r>
              <w:rPr>
                <w:sz w:val="20"/>
                <w:szCs w:val="20"/>
              </w:rPr>
              <w:t xml:space="preserve">     </w:t>
            </w:r>
            <w:r w:rsidR="009A40B2">
              <w:rPr>
                <w:sz w:val="20"/>
                <w:szCs w:val="20"/>
              </w:rPr>
              <w:t>Mission</w:t>
            </w:r>
            <w:r w:rsidR="00BC7F4A" w:rsidRPr="00BC7F4A">
              <w:rPr>
                <w:sz w:val="20"/>
                <w:szCs w:val="20"/>
              </w:rPr>
              <w:t> </w:t>
            </w:r>
          </w:p>
          <w:p w:rsidR="00BC7F4A" w:rsidRPr="00B72758" w:rsidRDefault="00B72758" w:rsidP="00B72758">
            <w:pPr>
              <w:pStyle w:val="Paragraphedeliste"/>
              <w:numPr>
                <w:ilvl w:val="0"/>
                <w:numId w:val="7"/>
              </w:numPr>
              <w:rPr>
                <w:sz w:val="20"/>
                <w:szCs w:val="20"/>
              </w:rPr>
            </w:pPr>
            <w:r>
              <w:rPr>
                <w:sz w:val="20"/>
                <w:szCs w:val="20"/>
              </w:rPr>
              <w:t>Favoriser l’arrimage, les meilleures pratiques, etc.</w:t>
            </w:r>
          </w:p>
          <w:p w:rsidR="00BC7F4A" w:rsidRDefault="00306749">
            <w:pPr>
              <w:rPr>
                <w:sz w:val="20"/>
                <w:szCs w:val="20"/>
              </w:rPr>
            </w:pPr>
            <w:r>
              <w:rPr>
                <w:sz w:val="20"/>
                <w:szCs w:val="20"/>
              </w:rPr>
              <w:t xml:space="preserve">     </w:t>
            </w:r>
            <w:r w:rsidR="00BC7F4A" w:rsidRPr="00BC7F4A">
              <w:rPr>
                <w:sz w:val="20"/>
                <w:szCs w:val="20"/>
              </w:rPr>
              <w:t>Composition </w:t>
            </w:r>
          </w:p>
          <w:p w:rsidR="00B72758" w:rsidRDefault="00B72758" w:rsidP="00B72758">
            <w:pPr>
              <w:pStyle w:val="Paragraphedeliste"/>
              <w:numPr>
                <w:ilvl w:val="0"/>
                <w:numId w:val="7"/>
              </w:numPr>
            </w:pPr>
            <w:r>
              <w:rPr>
                <w:sz w:val="20"/>
                <w:szCs w:val="20"/>
              </w:rPr>
              <w:t>Des membres des conseils des collèges et des universités</w:t>
            </w:r>
          </w:p>
        </w:tc>
        <w:tc>
          <w:tcPr>
            <w:tcW w:w="4367" w:type="dxa"/>
          </w:tcPr>
          <w:p w:rsidR="006367AF" w:rsidRDefault="006367AF"/>
        </w:tc>
      </w:tr>
    </w:tbl>
    <w:p w:rsidR="006367AF" w:rsidRDefault="006367AF"/>
    <w:tbl>
      <w:tblPr>
        <w:tblStyle w:val="Grilledutableau"/>
        <w:tblW w:w="0" w:type="auto"/>
        <w:tblLook w:val="04A0" w:firstRow="1" w:lastRow="0" w:firstColumn="1" w:lastColumn="0" w:noHBand="0" w:noVBand="1"/>
      </w:tblPr>
      <w:tblGrid>
        <w:gridCol w:w="4366"/>
        <w:gridCol w:w="4367"/>
        <w:gridCol w:w="4367"/>
      </w:tblGrid>
      <w:tr w:rsidR="004843A7" w:rsidTr="004843A7">
        <w:tc>
          <w:tcPr>
            <w:tcW w:w="4366" w:type="dxa"/>
          </w:tcPr>
          <w:p w:rsidR="004843A7" w:rsidRPr="0059136B" w:rsidRDefault="004843A7" w:rsidP="006D2190">
            <w:pPr>
              <w:pStyle w:val="Paragraphedeliste"/>
              <w:numPr>
                <w:ilvl w:val="0"/>
                <w:numId w:val="6"/>
              </w:numPr>
              <w:jc w:val="left"/>
              <w:rPr>
                <w:b/>
                <w:sz w:val="28"/>
                <w:szCs w:val="28"/>
              </w:rPr>
            </w:pPr>
            <w:r w:rsidRPr="0059136B">
              <w:rPr>
                <w:b/>
                <w:sz w:val="28"/>
                <w:szCs w:val="28"/>
              </w:rPr>
              <w:t>Article du RRÉC actuel visé</w:t>
            </w:r>
          </w:p>
        </w:tc>
        <w:tc>
          <w:tcPr>
            <w:tcW w:w="4367" w:type="dxa"/>
          </w:tcPr>
          <w:p w:rsidR="004843A7" w:rsidRPr="0059136B" w:rsidRDefault="004843A7" w:rsidP="006D2190">
            <w:pPr>
              <w:jc w:val="left"/>
              <w:rPr>
                <w:b/>
                <w:sz w:val="28"/>
                <w:szCs w:val="28"/>
              </w:rPr>
            </w:pPr>
            <w:r w:rsidRPr="0059136B">
              <w:rPr>
                <w:b/>
                <w:sz w:val="28"/>
                <w:szCs w:val="28"/>
              </w:rPr>
              <w:t>Propositions de modifications</w:t>
            </w:r>
          </w:p>
        </w:tc>
        <w:tc>
          <w:tcPr>
            <w:tcW w:w="4367" w:type="dxa"/>
          </w:tcPr>
          <w:p w:rsidR="004843A7" w:rsidRPr="0059136B" w:rsidRDefault="004843A7" w:rsidP="006D2190">
            <w:pPr>
              <w:jc w:val="left"/>
              <w:rPr>
                <w:b/>
                <w:sz w:val="28"/>
                <w:szCs w:val="28"/>
              </w:rPr>
            </w:pPr>
            <w:r w:rsidRPr="0059136B">
              <w:rPr>
                <w:b/>
                <w:sz w:val="28"/>
                <w:szCs w:val="28"/>
              </w:rPr>
              <w:t>Commentaires</w:t>
            </w:r>
          </w:p>
          <w:p w:rsidR="0059136B" w:rsidRPr="0059136B" w:rsidRDefault="0059136B" w:rsidP="006D2190">
            <w:pPr>
              <w:jc w:val="left"/>
              <w:rPr>
                <w:b/>
                <w:sz w:val="28"/>
                <w:szCs w:val="28"/>
              </w:rPr>
            </w:pPr>
          </w:p>
        </w:tc>
      </w:tr>
      <w:tr w:rsidR="004843A7" w:rsidTr="004843A7">
        <w:tc>
          <w:tcPr>
            <w:tcW w:w="4366" w:type="dxa"/>
          </w:tcPr>
          <w:p w:rsidR="00D339EC" w:rsidRDefault="00D339EC">
            <w:pPr>
              <w:rPr>
                <w:i/>
                <w:sz w:val="20"/>
                <w:szCs w:val="20"/>
              </w:rPr>
            </w:pPr>
          </w:p>
          <w:p w:rsidR="004843A7" w:rsidRDefault="004843A7">
            <w:pPr>
              <w:rPr>
                <w:i/>
                <w:sz w:val="20"/>
                <w:szCs w:val="20"/>
              </w:rPr>
            </w:pPr>
            <w:r w:rsidRPr="00B0715C">
              <w:rPr>
                <w:i/>
                <w:sz w:val="20"/>
                <w:szCs w:val="20"/>
              </w:rPr>
              <w:t>Programmes techniques</w:t>
            </w:r>
          </w:p>
          <w:p w:rsidR="00D339EC" w:rsidRPr="00B0715C" w:rsidRDefault="00D339EC">
            <w:pPr>
              <w:rPr>
                <w:i/>
                <w:sz w:val="20"/>
                <w:szCs w:val="20"/>
              </w:rPr>
            </w:pPr>
          </w:p>
        </w:tc>
        <w:tc>
          <w:tcPr>
            <w:tcW w:w="4367" w:type="dxa"/>
          </w:tcPr>
          <w:p w:rsidR="004843A7" w:rsidRDefault="004843A7"/>
        </w:tc>
        <w:tc>
          <w:tcPr>
            <w:tcW w:w="4367" w:type="dxa"/>
          </w:tcPr>
          <w:p w:rsidR="004843A7" w:rsidRDefault="004843A7"/>
        </w:tc>
      </w:tr>
      <w:tr w:rsidR="004843A7" w:rsidTr="004843A7">
        <w:tc>
          <w:tcPr>
            <w:tcW w:w="4366" w:type="dxa"/>
          </w:tcPr>
          <w:p w:rsidR="006D2190" w:rsidRDefault="006D2190">
            <w:pPr>
              <w:rPr>
                <w:sz w:val="20"/>
                <w:szCs w:val="20"/>
              </w:rPr>
            </w:pPr>
          </w:p>
          <w:p w:rsidR="004843A7" w:rsidRPr="004B6719" w:rsidRDefault="004843A7">
            <w:pPr>
              <w:rPr>
                <w:sz w:val="20"/>
                <w:szCs w:val="20"/>
                <w:u w:val="single"/>
              </w:rPr>
            </w:pPr>
            <w:r w:rsidRPr="004B6719">
              <w:rPr>
                <w:sz w:val="20"/>
                <w:szCs w:val="20"/>
                <w:u w:val="single"/>
              </w:rPr>
              <w:t xml:space="preserve">Art. 11 </w:t>
            </w:r>
            <w:r w:rsidR="00BD2FC7" w:rsidRPr="004B6719">
              <w:rPr>
                <w:sz w:val="20"/>
                <w:szCs w:val="20"/>
                <w:u w:val="single"/>
              </w:rPr>
              <w:t>–</w:t>
            </w:r>
            <w:r w:rsidRPr="004B6719">
              <w:rPr>
                <w:sz w:val="20"/>
                <w:szCs w:val="20"/>
                <w:u w:val="single"/>
              </w:rPr>
              <w:t xml:space="preserve"> </w:t>
            </w:r>
            <w:r w:rsidR="00BD2FC7" w:rsidRPr="004B6719">
              <w:rPr>
                <w:sz w:val="20"/>
                <w:szCs w:val="20"/>
                <w:u w:val="single"/>
              </w:rPr>
              <w:t xml:space="preserve">Compétences </w:t>
            </w:r>
          </w:p>
          <w:p w:rsidR="006D2190" w:rsidRDefault="006D2190" w:rsidP="006D2190">
            <w:pPr>
              <w:shd w:val="clear" w:color="auto" w:fill="FFFFFF"/>
              <w:rPr>
                <w:snapToGrid/>
                <w:color w:val="333333"/>
                <w:sz w:val="20"/>
                <w:szCs w:val="20"/>
                <w:lang w:val="fr-FR"/>
              </w:rPr>
            </w:pPr>
          </w:p>
          <w:p w:rsidR="006D2190" w:rsidRPr="006D2190" w:rsidRDefault="006D2190" w:rsidP="006D2190">
            <w:pPr>
              <w:shd w:val="clear" w:color="auto" w:fill="FFFFFF"/>
              <w:rPr>
                <w:snapToGrid/>
                <w:color w:val="333333"/>
                <w:sz w:val="20"/>
                <w:szCs w:val="20"/>
                <w:lang w:val="fr-FR"/>
              </w:rPr>
            </w:pPr>
            <w:r w:rsidRPr="006D2190">
              <w:rPr>
                <w:snapToGrid/>
                <w:color w:val="333333"/>
                <w:sz w:val="20"/>
                <w:szCs w:val="20"/>
                <w:lang w:val="fr-FR"/>
              </w:rPr>
              <w:t>La composante de formation spécifique à un programme d’études techniques comprend des éléments de formation, pour un nombre d’unités que détermine le ministre et variant de 45 à 65. Le ministre en détermine les objectifs et les standards et le collège en détermine les activités d’apprentissage.</w:t>
            </w:r>
          </w:p>
          <w:p w:rsidR="006D2190" w:rsidRPr="006D2190" w:rsidRDefault="006D2190">
            <w:pPr>
              <w:rPr>
                <w:sz w:val="20"/>
                <w:szCs w:val="20"/>
                <w:lang w:val="fr-FR"/>
              </w:rPr>
            </w:pPr>
          </w:p>
        </w:tc>
        <w:tc>
          <w:tcPr>
            <w:tcW w:w="4367" w:type="dxa"/>
          </w:tcPr>
          <w:p w:rsidR="004843A7" w:rsidRPr="004B6719" w:rsidRDefault="004843A7">
            <w:pPr>
              <w:rPr>
                <w:sz w:val="20"/>
                <w:szCs w:val="20"/>
              </w:rPr>
            </w:pPr>
          </w:p>
          <w:p w:rsidR="004B6719" w:rsidRPr="004B6719" w:rsidRDefault="004B6719">
            <w:pPr>
              <w:rPr>
                <w:sz w:val="20"/>
                <w:szCs w:val="20"/>
              </w:rPr>
            </w:pPr>
          </w:p>
          <w:p w:rsidR="004B6719" w:rsidRPr="004B6719" w:rsidRDefault="004B6719">
            <w:pPr>
              <w:rPr>
                <w:sz w:val="20"/>
                <w:szCs w:val="20"/>
              </w:rPr>
            </w:pPr>
          </w:p>
          <w:p w:rsidR="004B6719" w:rsidRPr="004B6719" w:rsidRDefault="004B6719" w:rsidP="00367267">
            <w:pPr>
              <w:jc w:val="left"/>
              <w:rPr>
                <w:sz w:val="20"/>
                <w:szCs w:val="20"/>
              </w:rPr>
            </w:pPr>
            <w:r>
              <w:rPr>
                <w:sz w:val="20"/>
                <w:szCs w:val="20"/>
              </w:rPr>
              <w:t>« P</w:t>
            </w:r>
            <w:r w:rsidRPr="004B6719">
              <w:rPr>
                <w:sz w:val="20"/>
                <w:szCs w:val="20"/>
              </w:rPr>
              <w:t>ermettre aux collèges de déterminer deux objectifs et standards additionnels dans la composante de formation spécifique des programmes d’études techniques. Les étudiantes et les étudiants devraient atteindre obligatoirement ces objectifs et standards additionn</w:t>
            </w:r>
            <w:r w:rsidR="00367267">
              <w:rPr>
                <w:sz w:val="20"/>
                <w:szCs w:val="20"/>
              </w:rPr>
              <w:t>els pour obtenir le DEC</w:t>
            </w:r>
            <w:r w:rsidRPr="004B6719">
              <w:rPr>
                <w:sz w:val="20"/>
                <w:szCs w:val="20"/>
              </w:rPr>
              <w:t>.</w:t>
            </w:r>
            <w:r>
              <w:rPr>
                <w:sz w:val="20"/>
                <w:szCs w:val="20"/>
              </w:rPr>
              <w:t>»</w:t>
            </w:r>
          </w:p>
        </w:tc>
        <w:tc>
          <w:tcPr>
            <w:tcW w:w="4367" w:type="dxa"/>
          </w:tcPr>
          <w:p w:rsidR="004843A7" w:rsidRPr="004B6719" w:rsidRDefault="004843A7">
            <w:pPr>
              <w:rPr>
                <w:sz w:val="20"/>
                <w:szCs w:val="20"/>
              </w:rPr>
            </w:pPr>
          </w:p>
        </w:tc>
      </w:tr>
      <w:tr w:rsidR="004843A7" w:rsidTr="004843A7">
        <w:tc>
          <w:tcPr>
            <w:tcW w:w="4366" w:type="dxa"/>
          </w:tcPr>
          <w:p w:rsidR="00D339EC" w:rsidRDefault="00D339EC">
            <w:pPr>
              <w:rPr>
                <w:sz w:val="20"/>
                <w:szCs w:val="20"/>
                <w:u w:val="single"/>
              </w:rPr>
            </w:pPr>
          </w:p>
          <w:p w:rsidR="004843A7" w:rsidRPr="004B6719" w:rsidRDefault="004843A7">
            <w:pPr>
              <w:rPr>
                <w:sz w:val="20"/>
                <w:szCs w:val="20"/>
                <w:u w:val="single"/>
              </w:rPr>
            </w:pPr>
            <w:r w:rsidRPr="004B6719">
              <w:rPr>
                <w:sz w:val="20"/>
                <w:szCs w:val="20"/>
                <w:u w:val="single"/>
              </w:rPr>
              <w:t xml:space="preserve">Art. 12 </w:t>
            </w:r>
            <w:proofErr w:type="gramStart"/>
            <w:r w:rsidR="006D2190" w:rsidRPr="004B6719">
              <w:rPr>
                <w:sz w:val="20"/>
                <w:szCs w:val="20"/>
                <w:u w:val="single"/>
              </w:rPr>
              <w:t>–</w:t>
            </w:r>
            <w:r w:rsidRPr="004B6719">
              <w:rPr>
                <w:sz w:val="20"/>
                <w:szCs w:val="20"/>
                <w:u w:val="single"/>
              </w:rPr>
              <w:t xml:space="preserve"> </w:t>
            </w:r>
            <w:r w:rsidR="00BD2FC7" w:rsidRPr="004B6719">
              <w:rPr>
                <w:sz w:val="20"/>
                <w:szCs w:val="20"/>
                <w:u w:val="single"/>
              </w:rPr>
              <w:t>Modules</w:t>
            </w:r>
            <w:proofErr w:type="gramEnd"/>
          </w:p>
          <w:p w:rsidR="006D2190" w:rsidRDefault="006D2190" w:rsidP="006D2190">
            <w:pPr>
              <w:shd w:val="clear" w:color="auto" w:fill="FFFFFF"/>
              <w:rPr>
                <w:snapToGrid/>
                <w:color w:val="333333"/>
                <w:sz w:val="20"/>
                <w:szCs w:val="20"/>
                <w:lang w:val="fr-FR"/>
              </w:rPr>
            </w:pPr>
          </w:p>
          <w:p w:rsidR="006D2190" w:rsidRDefault="006D2190" w:rsidP="006D2190">
            <w:pPr>
              <w:shd w:val="clear" w:color="auto" w:fill="FFFFFF"/>
              <w:rPr>
                <w:snapToGrid/>
                <w:color w:val="333333"/>
                <w:sz w:val="20"/>
                <w:szCs w:val="20"/>
                <w:lang w:val="fr-FR"/>
              </w:rPr>
            </w:pPr>
            <w:r w:rsidRPr="006D2190">
              <w:rPr>
                <w:snapToGrid/>
                <w:color w:val="333333"/>
                <w:sz w:val="20"/>
                <w:szCs w:val="20"/>
                <w:lang w:val="fr-FR"/>
              </w:rPr>
              <w:t>Le ministre peut reconnaître, à l’intérieur d’un programme d’études techniques, un module de formation.</w:t>
            </w:r>
            <w:r>
              <w:rPr>
                <w:snapToGrid/>
                <w:color w:val="333333"/>
                <w:sz w:val="20"/>
                <w:szCs w:val="20"/>
                <w:lang w:val="fr-FR"/>
              </w:rPr>
              <w:t xml:space="preserve"> </w:t>
            </w:r>
            <w:r w:rsidRPr="006D2190">
              <w:rPr>
                <w:snapToGrid/>
                <w:color w:val="333333"/>
                <w:sz w:val="20"/>
                <w:szCs w:val="20"/>
                <w:lang w:val="fr-FR"/>
              </w:rPr>
              <w:t>Un module est constitué pour répondre notamment aux besoins suivants:</w:t>
            </w:r>
          </w:p>
          <w:p w:rsidR="006D2190" w:rsidRPr="006D2190" w:rsidRDefault="006D2190" w:rsidP="006D2190">
            <w:pPr>
              <w:shd w:val="clear" w:color="auto" w:fill="FFFFFF"/>
              <w:rPr>
                <w:snapToGrid/>
                <w:color w:val="333333"/>
                <w:sz w:val="20"/>
                <w:szCs w:val="20"/>
                <w:lang w:val="fr-FR"/>
              </w:rPr>
            </w:pPr>
          </w:p>
          <w:p w:rsidR="006D2190" w:rsidRDefault="006D2190" w:rsidP="006D2190">
            <w:pPr>
              <w:shd w:val="clear" w:color="auto" w:fill="FFFFFF"/>
              <w:rPr>
                <w:snapToGrid/>
                <w:color w:val="333333"/>
                <w:sz w:val="20"/>
                <w:szCs w:val="20"/>
                <w:lang w:val="fr-FR"/>
              </w:rPr>
            </w:pPr>
            <w:r w:rsidRPr="006D2190">
              <w:rPr>
                <w:snapToGrid/>
                <w:color w:val="333333"/>
                <w:sz w:val="20"/>
                <w:szCs w:val="20"/>
                <w:lang w:val="fr-FR"/>
              </w:rPr>
              <w:t>1°  la prise en compte de la formation acquise au secondaire;</w:t>
            </w:r>
            <w:r w:rsidR="00D339EC">
              <w:rPr>
                <w:snapToGrid/>
                <w:color w:val="333333"/>
                <w:sz w:val="20"/>
                <w:szCs w:val="20"/>
                <w:lang w:val="fr-FR"/>
              </w:rPr>
              <w:t xml:space="preserve"> </w:t>
            </w:r>
            <w:r w:rsidRPr="006D2190">
              <w:rPr>
                <w:snapToGrid/>
                <w:color w:val="333333"/>
                <w:sz w:val="20"/>
                <w:szCs w:val="20"/>
                <w:lang w:val="fr-FR"/>
              </w:rPr>
              <w:t>2°  la constitution d’un ensemble d’objectifs et de standards commun à des programmes d’études techniques;</w:t>
            </w:r>
            <w:r w:rsidR="00D339EC">
              <w:rPr>
                <w:snapToGrid/>
                <w:color w:val="333333"/>
                <w:sz w:val="20"/>
                <w:szCs w:val="20"/>
                <w:lang w:val="fr-FR"/>
              </w:rPr>
              <w:t xml:space="preserve"> </w:t>
            </w:r>
            <w:r w:rsidRPr="006D2190">
              <w:rPr>
                <w:snapToGrid/>
                <w:color w:val="333333"/>
                <w:sz w:val="20"/>
                <w:szCs w:val="20"/>
                <w:lang w:val="fr-FR"/>
              </w:rPr>
              <w:t>3°  la préparation à l’exercice d’une fonction de travail.</w:t>
            </w:r>
          </w:p>
          <w:p w:rsidR="006D2190" w:rsidRPr="006D2190" w:rsidRDefault="006D2190" w:rsidP="006D2190">
            <w:pPr>
              <w:shd w:val="clear" w:color="auto" w:fill="FFFFFF"/>
              <w:rPr>
                <w:snapToGrid/>
                <w:color w:val="333333"/>
                <w:sz w:val="20"/>
                <w:szCs w:val="20"/>
                <w:lang w:val="fr-FR"/>
              </w:rPr>
            </w:pPr>
          </w:p>
          <w:p w:rsidR="006D2190" w:rsidRPr="006D2190" w:rsidRDefault="006D2190" w:rsidP="006D2190">
            <w:pPr>
              <w:shd w:val="clear" w:color="auto" w:fill="FFFFFF"/>
              <w:rPr>
                <w:snapToGrid/>
                <w:color w:val="333333"/>
                <w:sz w:val="20"/>
                <w:szCs w:val="20"/>
                <w:lang w:val="fr-FR"/>
              </w:rPr>
            </w:pPr>
            <w:r w:rsidRPr="006D2190">
              <w:rPr>
                <w:snapToGrid/>
                <w:color w:val="333333"/>
                <w:sz w:val="20"/>
                <w:szCs w:val="20"/>
                <w:lang w:val="fr-FR"/>
              </w:rPr>
              <w:t>Pour être reconnu par le ministre, un module de formation doit comprendre des éléments des composantes de formation générale et de formation spécifique, pour un nombre d’unités que détermine le ministre.</w:t>
            </w:r>
          </w:p>
          <w:p w:rsidR="006D2190" w:rsidRDefault="006D2190" w:rsidP="006D2190">
            <w:pPr>
              <w:shd w:val="clear" w:color="auto" w:fill="FFFFFF"/>
              <w:rPr>
                <w:snapToGrid/>
                <w:color w:val="333333"/>
                <w:sz w:val="20"/>
                <w:szCs w:val="20"/>
                <w:lang w:val="fr-FR"/>
              </w:rPr>
            </w:pPr>
          </w:p>
          <w:p w:rsidR="006D2190" w:rsidRPr="006D2190" w:rsidRDefault="006D2190" w:rsidP="006D2190">
            <w:pPr>
              <w:shd w:val="clear" w:color="auto" w:fill="FFFFFF"/>
              <w:rPr>
                <w:snapToGrid/>
                <w:color w:val="333333"/>
                <w:sz w:val="20"/>
                <w:szCs w:val="20"/>
                <w:lang w:val="fr-FR"/>
              </w:rPr>
            </w:pPr>
            <w:r w:rsidRPr="006D2190">
              <w:rPr>
                <w:snapToGrid/>
                <w:color w:val="333333"/>
                <w:sz w:val="20"/>
                <w:szCs w:val="20"/>
                <w:lang w:val="fr-FR"/>
              </w:rPr>
              <w:t>Le collège sanctionne la réussite d’un module, le cas échéant. Un document attestant la réussite du module et mentionnant le nom de l’étudiant, le nom du collège, le titre du module, le titre du programme d’études techniques et le nombre d’unités du module doit être remis à l’étudiant.</w:t>
            </w:r>
          </w:p>
          <w:p w:rsidR="006D2190" w:rsidRPr="006D2190" w:rsidRDefault="006D2190">
            <w:pPr>
              <w:rPr>
                <w:sz w:val="20"/>
                <w:szCs w:val="20"/>
                <w:lang w:val="fr-FR"/>
              </w:rPr>
            </w:pPr>
          </w:p>
        </w:tc>
        <w:tc>
          <w:tcPr>
            <w:tcW w:w="4367" w:type="dxa"/>
          </w:tcPr>
          <w:p w:rsidR="004843A7" w:rsidRDefault="004843A7">
            <w:pPr>
              <w:rPr>
                <w:sz w:val="20"/>
                <w:szCs w:val="20"/>
              </w:rPr>
            </w:pPr>
          </w:p>
          <w:p w:rsidR="004B6719" w:rsidRDefault="004B6719">
            <w:pPr>
              <w:rPr>
                <w:sz w:val="20"/>
                <w:szCs w:val="20"/>
              </w:rPr>
            </w:pPr>
          </w:p>
          <w:p w:rsidR="00D339EC" w:rsidRDefault="00D339EC" w:rsidP="004B6719">
            <w:pPr>
              <w:jc w:val="left"/>
              <w:rPr>
                <w:sz w:val="20"/>
                <w:szCs w:val="20"/>
              </w:rPr>
            </w:pPr>
          </w:p>
          <w:p w:rsidR="004B6719" w:rsidRPr="004B6719" w:rsidRDefault="004B6719" w:rsidP="004B6719">
            <w:pPr>
              <w:jc w:val="left"/>
              <w:rPr>
                <w:sz w:val="20"/>
                <w:szCs w:val="20"/>
              </w:rPr>
            </w:pPr>
            <w:r>
              <w:rPr>
                <w:sz w:val="20"/>
                <w:szCs w:val="20"/>
              </w:rPr>
              <w:t>« </w:t>
            </w:r>
            <w:r w:rsidRPr="004B6719">
              <w:rPr>
                <w:sz w:val="20"/>
                <w:szCs w:val="20"/>
              </w:rPr>
              <w:t>L’article 12 du Règlement pourrait être modifié pour que soit confié aux collèges le soin d’établir un module de formation dans un programme d’études techniques. Des normes seraient toutefois introduites en ce qui a trait à l’établissement d’un module.</w:t>
            </w:r>
            <w:r>
              <w:rPr>
                <w:sz w:val="20"/>
                <w:szCs w:val="20"/>
              </w:rPr>
              <w:t xml:space="preserve"> »</w:t>
            </w:r>
          </w:p>
        </w:tc>
        <w:tc>
          <w:tcPr>
            <w:tcW w:w="4367" w:type="dxa"/>
          </w:tcPr>
          <w:p w:rsidR="004843A7" w:rsidRPr="004B6719" w:rsidRDefault="004843A7">
            <w:pPr>
              <w:rPr>
                <w:sz w:val="20"/>
                <w:szCs w:val="20"/>
              </w:rPr>
            </w:pPr>
          </w:p>
        </w:tc>
      </w:tr>
      <w:tr w:rsidR="004843A7" w:rsidTr="004843A7">
        <w:tc>
          <w:tcPr>
            <w:tcW w:w="4366" w:type="dxa"/>
          </w:tcPr>
          <w:p w:rsidR="00D339EC" w:rsidRDefault="00D339EC">
            <w:pPr>
              <w:rPr>
                <w:i/>
                <w:sz w:val="20"/>
                <w:szCs w:val="20"/>
              </w:rPr>
            </w:pPr>
          </w:p>
          <w:p w:rsidR="004843A7" w:rsidRDefault="004843A7">
            <w:pPr>
              <w:rPr>
                <w:i/>
                <w:sz w:val="20"/>
                <w:szCs w:val="20"/>
              </w:rPr>
            </w:pPr>
            <w:r w:rsidRPr="00B0715C">
              <w:rPr>
                <w:i/>
                <w:sz w:val="20"/>
                <w:szCs w:val="20"/>
              </w:rPr>
              <w:t>Formation continue</w:t>
            </w:r>
          </w:p>
          <w:p w:rsidR="00D339EC" w:rsidRPr="00B0715C" w:rsidRDefault="00D339EC">
            <w:pPr>
              <w:rPr>
                <w:i/>
                <w:sz w:val="20"/>
                <w:szCs w:val="20"/>
              </w:rPr>
            </w:pPr>
          </w:p>
        </w:tc>
        <w:tc>
          <w:tcPr>
            <w:tcW w:w="4367" w:type="dxa"/>
          </w:tcPr>
          <w:p w:rsidR="004843A7" w:rsidRPr="004B6719" w:rsidRDefault="004843A7">
            <w:pPr>
              <w:rPr>
                <w:sz w:val="20"/>
                <w:szCs w:val="20"/>
              </w:rPr>
            </w:pPr>
          </w:p>
        </w:tc>
        <w:tc>
          <w:tcPr>
            <w:tcW w:w="4367" w:type="dxa"/>
          </w:tcPr>
          <w:p w:rsidR="004843A7" w:rsidRPr="004B6719" w:rsidRDefault="004843A7">
            <w:pPr>
              <w:rPr>
                <w:sz w:val="20"/>
                <w:szCs w:val="20"/>
              </w:rPr>
            </w:pPr>
          </w:p>
        </w:tc>
      </w:tr>
      <w:tr w:rsidR="004843A7" w:rsidTr="004843A7">
        <w:tc>
          <w:tcPr>
            <w:tcW w:w="4366" w:type="dxa"/>
          </w:tcPr>
          <w:p w:rsidR="00D339EC" w:rsidRDefault="00D339EC">
            <w:pPr>
              <w:rPr>
                <w:sz w:val="20"/>
                <w:szCs w:val="20"/>
                <w:u w:val="single"/>
              </w:rPr>
            </w:pPr>
          </w:p>
          <w:p w:rsidR="004843A7" w:rsidRPr="004B6719" w:rsidRDefault="004843A7">
            <w:pPr>
              <w:rPr>
                <w:sz w:val="20"/>
                <w:szCs w:val="20"/>
                <w:u w:val="single"/>
              </w:rPr>
            </w:pPr>
            <w:r w:rsidRPr="004B6719">
              <w:rPr>
                <w:sz w:val="20"/>
                <w:szCs w:val="20"/>
                <w:u w:val="single"/>
              </w:rPr>
              <w:t xml:space="preserve">Art. 16 </w:t>
            </w:r>
            <w:r w:rsidR="00BD2FC7" w:rsidRPr="004B6719">
              <w:rPr>
                <w:sz w:val="20"/>
                <w:szCs w:val="20"/>
                <w:u w:val="single"/>
              </w:rPr>
              <w:t>–</w:t>
            </w:r>
            <w:r w:rsidRPr="004B6719">
              <w:rPr>
                <w:sz w:val="20"/>
                <w:szCs w:val="20"/>
                <w:u w:val="single"/>
              </w:rPr>
              <w:t xml:space="preserve"> </w:t>
            </w:r>
            <w:r w:rsidR="00BD2FC7" w:rsidRPr="004B6719">
              <w:rPr>
                <w:sz w:val="20"/>
                <w:szCs w:val="20"/>
                <w:u w:val="single"/>
              </w:rPr>
              <w:t>AEC (programme)</w:t>
            </w:r>
          </w:p>
          <w:p w:rsidR="006D2190" w:rsidRDefault="006D2190">
            <w:pPr>
              <w:rPr>
                <w:sz w:val="20"/>
                <w:szCs w:val="20"/>
              </w:rPr>
            </w:pPr>
          </w:p>
          <w:p w:rsidR="006D2190" w:rsidRPr="006D2190" w:rsidRDefault="006D2190" w:rsidP="006D2190">
            <w:pPr>
              <w:shd w:val="clear" w:color="auto" w:fill="FFFFFF"/>
              <w:rPr>
                <w:sz w:val="20"/>
                <w:szCs w:val="20"/>
                <w:lang w:val="fr-FR"/>
              </w:rPr>
            </w:pPr>
            <w:r>
              <w:rPr>
                <w:sz w:val="20"/>
                <w:szCs w:val="20"/>
                <w:lang w:val="fr-FR"/>
              </w:rPr>
              <w:t xml:space="preserve">Le collège peut … </w:t>
            </w:r>
            <w:r w:rsidRPr="006D2190">
              <w:rPr>
                <w:sz w:val="20"/>
                <w:szCs w:val="20"/>
                <w:lang w:val="fr-FR"/>
              </w:rPr>
              <w:t xml:space="preserve">établir et mettre en </w:t>
            </w:r>
            <w:proofErr w:type="spellStart"/>
            <w:r w:rsidRPr="006D2190">
              <w:rPr>
                <w:sz w:val="20"/>
                <w:szCs w:val="20"/>
                <w:lang w:val="fr-FR"/>
              </w:rPr>
              <w:t>oeuvre</w:t>
            </w:r>
            <w:proofErr w:type="spellEnd"/>
            <w:r w:rsidRPr="006D2190">
              <w:rPr>
                <w:sz w:val="20"/>
                <w:szCs w:val="20"/>
                <w:lang w:val="fr-FR"/>
              </w:rPr>
              <w:t xml:space="preserve"> un programme d’établissement conduisant à une attestation d’études </w:t>
            </w:r>
            <w:r>
              <w:rPr>
                <w:sz w:val="20"/>
                <w:szCs w:val="20"/>
                <w:lang w:val="fr-FR"/>
              </w:rPr>
              <w:t>…</w:t>
            </w:r>
          </w:p>
          <w:p w:rsidR="006D2190" w:rsidRPr="006D2190" w:rsidRDefault="006D2190" w:rsidP="006D2190">
            <w:pPr>
              <w:shd w:val="clear" w:color="auto" w:fill="FFFFFF"/>
              <w:rPr>
                <w:sz w:val="20"/>
                <w:szCs w:val="20"/>
                <w:lang w:val="fr-FR"/>
              </w:rPr>
            </w:pPr>
          </w:p>
        </w:tc>
        <w:tc>
          <w:tcPr>
            <w:tcW w:w="4367" w:type="dxa"/>
          </w:tcPr>
          <w:p w:rsidR="004843A7" w:rsidRDefault="004843A7">
            <w:pPr>
              <w:rPr>
                <w:sz w:val="20"/>
                <w:szCs w:val="20"/>
              </w:rPr>
            </w:pPr>
          </w:p>
          <w:p w:rsidR="004B6719" w:rsidRDefault="004B6719">
            <w:pPr>
              <w:rPr>
                <w:sz w:val="20"/>
                <w:szCs w:val="20"/>
              </w:rPr>
            </w:pPr>
          </w:p>
          <w:p w:rsidR="00D339EC" w:rsidRDefault="00D339EC" w:rsidP="004B6719">
            <w:pPr>
              <w:jc w:val="left"/>
              <w:rPr>
                <w:sz w:val="20"/>
                <w:szCs w:val="20"/>
              </w:rPr>
            </w:pPr>
          </w:p>
          <w:p w:rsidR="004B6719" w:rsidRDefault="004B6719" w:rsidP="004B6719">
            <w:pPr>
              <w:jc w:val="left"/>
              <w:rPr>
                <w:sz w:val="20"/>
                <w:szCs w:val="20"/>
              </w:rPr>
            </w:pPr>
            <w:r>
              <w:rPr>
                <w:sz w:val="20"/>
                <w:szCs w:val="20"/>
              </w:rPr>
              <w:t>« </w:t>
            </w:r>
            <w:r w:rsidRPr="004B6719">
              <w:rPr>
                <w:sz w:val="20"/>
                <w:szCs w:val="20"/>
              </w:rPr>
              <w:t>L’articl</w:t>
            </w:r>
            <w:r w:rsidR="00367267">
              <w:rPr>
                <w:sz w:val="20"/>
                <w:szCs w:val="20"/>
              </w:rPr>
              <w:t xml:space="preserve">e 16 du Règlement pourrait être </w:t>
            </w:r>
            <w:r w:rsidRPr="004B6719">
              <w:rPr>
                <w:sz w:val="20"/>
                <w:szCs w:val="20"/>
              </w:rPr>
              <w:t>modif</w:t>
            </w:r>
            <w:r w:rsidR="00367267">
              <w:rPr>
                <w:sz w:val="20"/>
                <w:szCs w:val="20"/>
              </w:rPr>
              <w:t xml:space="preserve">ié pour prévoir qu’un programme </w:t>
            </w:r>
            <w:r w:rsidRPr="004B6719">
              <w:rPr>
                <w:sz w:val="20"/>
                <w:szCs w:val="20"/>
              </w:rPr>
              <w:t>d’é</w:t>
            </w:r>
            <w:r w:rsidR="00367267">
              <w:rPr>
                <w:sz w:val="20"/>
                <w:szCs w:val="20"/>
              </w:rPr>
              <w:t xml:space="preserve">tudes conduisant à une AEC peut </w:t>
            </w:r>
            <w:r w:rsidRPr="004B6719">
              <w:rPr>
                <w:sz w:val="20"/>
                <w:szCs w:val="20"/>
              </w:rPr>
              <w:t>comprendre d</w:t>
            </w:r>
            <w:r w:rsidR="00367267">
              <w:rPr>
                <w:sz w:val="20"/>
                <w:szCs w:val="20"/>
              </w:rPr>
              <w:t xml:space="preserve">es éléments de formation visant </w:t>
            </w:r>
            <w:r w:rsidRPr="004B6719">
              <w:rPr>
                <w:sz w:val="20"/>
                <w:szCs w:val="20"/>
              </w:rPr>
              <w:t>le développement de la langue d’enseignement et de la langue seconde en lien avec la spécialisation.</w:t>
            </w:r>
            <w:r>
              <w:rPr>
                <w:sz w:val="20"/>
                <w:szCs w:val="20"/>
              </w:rPr>
              <w:t> »</w:t>
            </w:r>
          </w:p>
          <w:p w:rsidR="000A27E7" w:rsidRPr="004B6719" w:rsidRDefault="000A27E7" w:rsidP="004B6719">
            <w:pPr>
              <w:jc w:val="left"/>
              <w:rPr>
                <w:sz w:val="20"/>
                <w:szCs w:val="20"/>
              </w:rPr>
            </w:pPr>
          </w:p>
        </w:tc>
        <w:tc>
          <w:tcPr>
            <w:tcW w:w="4367" w:type="dxa"/>
          </w:tcPr>
          <w:p w:rsidR="004843A7" w:rsidRPr="004B6719" w:rsidRDefault="004843A7">
            <w:pPr>
              <w:rPr>
                <w:sz w:val="20"/>
                <w:szCs w:val="20"/>
              </w:rPr>
            </w:pPr>
          </w:p>
        </w:tc>
      </w:tr>
      <w:tr w:rsidR="004843A7" w:rsidTr="004843A7">
        <w:tc>
          <w:tcPr>
            <w:tcW w:w="4366" w:type="dxa"/>
          </w:tcPr>
          <w:p w:rsidR="00D339EC" w:rsidRDefault="00D339EC">
            <w:pPr>
              <w:rPr>
                <w:sz w:val="20"/>
                <w:szCs w:val="20"/>
                <w:u w:val="single"/>
              </w:rPr>
            </w:pPr>
          </w:p>
          <w:p w:rsidR="004843A7" w:rsidRPr="004B6719" w:rsidRDefault="004843A7">
            <w:pPr>
              <w:rPr>
                <w:sz w:val="20"/>
                <w:szCs w:val="20"/>
                <w:u w:val="single"/>
              </w:rPr>
            </w:pPr>
            <w:r w:rsidRPr="004B6719">
              <w:rPr>
                <w:sz w:val="20"/>
                <w:szCs w:val="20"/>
                <w:u w:val="single"/>
              </w:rPr>
              <w:t xml:space="preserve">Art. 4 </w:t>
            </w:r>
            <w:r w:rsidR="00BD2FC7" w:rsidRPr="004B6719">
              <w:rPr>
                <w:sz w:val="20"/>
                <w:szCs w:val="20"/>
                <w:u w:val="single"/>
              </w:rPr>
              <w:t>–</w:t>
            </w:r>
            <w:r w:rsidRPr="004B6719">
              <w:rPr>
                <w:sz w:val="20"/>
                <w:szCs w:val="20"/>
                <w:u w:val="single"/>
              </w:rPr>
              <w:t xml:space="preserve"> </w:t>
            </w:r>
            <w:r w:rsidR="00BD2FC7" w:rsidRPr="004B6719">
              <w:rPr>
                <w:sz w:val="20"/>
                <w:szCs w:val="20"/>
                <w:u w:val="single"/>
              </w:rPr>
              <w:t>AEC (admission)</w:t>
            </w:r>
          </w:p>
          <w:p w:rsidR="006D2190" w:rsidRDefault="006D2190">
            <w:pPr>
              <w:rPr>
                <w:sz w:val="20"/>
                <w:szCs w:val="20"/>
              </w:rPr>
            </w:pPr>
          </w:p>
          <w:p w:rsidR="006D2190" w:rsidRDefault="006D2190" w:rsidP="006D2190">
            <w:pPr>
              <w:rPr>
                <w:sz w:val="20"/>
                <w:szCs w:val="20"/>
              </w:rPr>
            </w:pPr>
            <w:r w:rsidRPr="006D2190">
              <w:rPr>
                <w:sz w:val="20"/>
                <w:szCs w:val="20"/>
              </w:rPr>
              <w:t>Est admissible à un programme d’études conduisant à une attestation d’études collégiales, la personne qui possède une formation jugée suffisante par le collège et qui satisfait à l’une des conditions suivantes:</w:t>
            </w:r>
          </w:p>
          <w:p w:rsidR="006D2190" w:rsidRPr="006D2190" w:rsidRDefault="006D2190" w:rsidP="006D2190">
            <w:pPr>
              <w:rPr>
                <w:sz w:val="20"/>
                <w:szCs w:val="20"/>
              </w:rPr>
            </w:pPr>
          </w:p>
          <w:p w:rsidR="006D2190" w:rsidRPr="00D339EC" w:rsidRDefault="006D2190" w:rsidP="006D2190">
            <w:pPr>
              <w:rPr>
                <w:sz w:val="20"/>
                <w:szCs w:val="20"/>
              </w:rPr>
            </w:pPr>
            <w:r w:rsidRPr="00D339EC">
              <w:rPr>
                <w:sz w:val="20"/>
                <w:szCs w:val="20"/>
              </w:rPr>
              <w:t>1°  elle a interrompu ses études pendant au moins 2 sessions co</w:t>
            </w:r>
            <w:r w:rsidR="00D339EC" w:rsidRPr="00D339EC">
              <w:rPr>
                <w:sz w:val="20"/>
                <w:szCs w:val="20"/>
              </w:rPr>
              <w:t>nsécutives ou 1 année scolaire;</w:t>
            </w:r>
          </w:p>
          <w:p w:rsidR="006D2190" w:rsidRPr="00D339EC" w:rsidRDefault="006D2190" w:rsidP="006D2190">
            <w:pPr>
              <w:rPr>
                <w:sz w:val="20"/>
                <w:szCs w:val="20"/>
              </w:rPr>
            </w:pPr>
            <w:r w:rsidRPr="00D339EC">
              <w:rPr>
                <w:sz w:val="20"/>
                <w:szCs w:val="20"/>
              </w:rPr>
              <w:t>2°  elle est visée par une entente conclue entre le collège et un employeur ou elle bénéficie d’un programme gouvernemental;</w:t>
            </w:r>
          </w:p>
          <w:p w:rsidR="006D2190" w:rsidRPr="00D339EC" w:rsidRDefault="006D2190" w:rsidP="006D2190">
            <w:pPr>
              <w:rPr>
                <w:sz w:val="20"/>
                <w:szCs w:val="20"/>
              </w:rPr>
            </w:pPr>
            <w:r w:rsidRPr="00D339EC">
              <w:rPr>
                <w:sz w:val="20"/>
                <w:szCs w:val="20"/>
              </w:rPr>
              <w:t>3°  elle a poursuivi, pendant une période d’au moins 1 an, des études postsecondaires.</w:t>
            </w:r>
          </w:p>
          <w:p w:rsidR="006D2190" w:rsidRPr="006D2190" w:rsidRDefault="006D2190" w:rsidP="006D2190">
            <w:pPr>
              <w:rPr>
                <w:sz w:val="20"/>
                <w:szCs w:val="20"/>
              </w:rPr>
            </w:pPr>
          </w:p>
          <w:p w:rsidR="006D2190" w:rsidRDefault="006D2190" w:rsidP="006D2190">
            <w:pPr>
              <w:rPr>
                <w:sz w:val="20"/>
                <w:szCs w:val="20"/>
              </w:rPr>
            </w:pPr>
            <w:r w:rsidRPr="006D2190">
              <w:rPr>
                <w:sz w:val="20"/>
                <w:szCs w:val="20"/>
              </w:rPr>
              <w:t>Est admissible à un programme d’études conduisant à une attestation d’études collégiales désigné par le ministre, le titulaire du diplôme d’études secondaires ou du diplôme d’études professionnelles qui satisfait à l’une des conditions suivantes:</w:t>
            </w:r>
          </w:p>
          <w:p w:rsidR="006D2190" w:rsidRPr="006D2190" w:rsidRDefault="006D2190" w:rsidP="006D2190">
            <w:pPr>
              <w:rPr>
                <w:sz w:val="20"/>
                <w:szCs w:val="20"/>
              </w:rPr>
            </w:pPr>
          </w:p>
          <w:p w:rsidR="006D2190" w:rsidRDefault="006D2190" w:rsidP="006D2190">
            <w:pPr>
              <w:rPr>
                <w:sz w:val="20"/>
                <w:szCs w:val="20"/>
              </w:rPr>
            </w:pPr>
            <w:r w:rsidRPr="006D2190">
              <w:rPr>
                <w:sz w:val="20"/>
                <w:szCs w:val="20"/>
              </w:rPr>
              <w:t>1°  le programme d’études permet d’acquérir une formation technique dans un domaine pour lequel il n’existe aucun programme d’études conduisant a</w:t>
            </w:r>
            <w:r w:rsidR="00D339EC">
              <w:rPr>
                <w:sz w:val="20"/>
                <w:szCs w:val="20"/>
              </w:rPr>
              <w:t>u diplôme d’études collégiales;</w:t>
            </w:r>
          </w:p>
          <w:p w:rsidR="00D339EC" w:rsidRPr="006D2190" w:rsidRDefault="00D339EC" w:rsidP="006D2190">
            <w:pPr>
              <w:rPr>
                <w:sz w:val="20"/>
                <w:szCs w:val="20"/>
              </w:rPr>
            </w:pPr>
          </w:p>
          <w:p w:rsidR="006D2190" w:rsidRPr="006D2190" w:rsidRDefault="006D2190" w:rsidP="006D2190">
            <w:pPr>
              <w:rPr>
                <w:sz w:val="20"/>
                <w:szCs w:val="20"/>
              </w:rPr>
            </w:pPr>
            <w:r w:rsidRPr="006D2190">
              <w:rPr>
                <w:sz w:val="20"/>
                <w:szCs w:val="20"/>
              </w:rPr>
              <w:t>2°  le programme d’études est visé par une entente conclue entre le ministre et un ministère ou un organisme du gouvernement du Québec en matière de formation.</w:t>
            </w:r>
          </w:p>
          <w:p w:rsidR="006D2190" w:rsidRPr="006D2190" w:rsidRDefault="006D2190" w:rsidP="006D2190">
            <w:pPr>
              <w:rPr>
                <w:sz w:val="20"/>
                <w:szCs w:val="20"/>
              </w:rPr>
            </w:pPr>
          </w:p>
          <w:p w:rsidR="006D2190" w:rsidRDefault="006D2190" w:rsidP="006D2190">
            <w:pPr>
              <w:rPr>
                <w:sz w:val="20"/>
                <w:szCs w:val="20"/>
              </w:rPr>
            </w:pPr>
            <w:r w:rsidRPr="006D2190">
              <w:rPr>
                <w:sz w:val="20"/>
                <w:szCs w:val="20"/>
              </w:rPr>
              <w:t>Est également admissible à un programme d’études conduisant à une attestation d’études collégiales désigné par le ministre, le titulaire du diplôme d’études professionnelles, dans la mesure où le programme permet d’acquérir une formation technique définie en prolongement de la formation professionnelle offerte à l’ordre d’enseignement secondaire.</w:t>
            </w:r>
          </w:p>
          <w:p w:rsidR="004B6719" w:rsidRPr="00BD2FC7" w:rsidRDefault="004B6719" w:rsidP="006D2190">
            <w:pPr>
              <w:rPr>
                <w:sz w:val="20"/>
                <w:szCs w:val="20"/>
              </w:rPr>
            </w:pPr>
          </w:p>
        </w:tc>
        <w:tc>
          <w:tcPr>
            <w:tcW w:w="4367" w:type="dxa"/>
          </w:tcPr>
          <w:p w:rsidR="004843A7" w:rsidRDefault="004843A7">
            <w:pPr>
              <w:rPr>
                <w:sz w:val="20"/>
                <w:szCs w:val="20"/>
              </w:rPr>
            </w:pPr>
          </w:p>
          <w:p w:rsidR="004B6719" w:rsidRDefault="004B6719">
            <w:pPr>
              <w:rPr>
                <w:sz w:val="20"/>
                <w:szCs w:val="20"/>
              </w:rPr>
            </w:pPr>
          </w:p>
          <w:p w:rsidR="00D339EC" w:rsidRDefault="00D339EC">
            <w:pPr>
              <w:rPr>
                <w:sz w:val="20"/>
                <w:szCs w:val="20"/>
              </w:rPr>
            </w:pPr>
          </w:p>
          <w:p w:rsidR="004B6719" w:rsidRPr="004B6719" w:rsidRDefault="004B6719" w:rsidP="00367267">
            <w:pPr>
              <w:jc w:val="left"/>
              <w:rPr>
                <w:sz w:val="20"/>
                <w:szCs w:val="20"/>
              </w:rPr>
            </w:pPr>
            <w:r>
              <w:rPr>
                <w:sz w:val="20"/>
                <w:szCs w:val="20"/>
              </w:rPr>
              <w:t>« </w:t>
            </w:r>
            <w:r w:rsidRPr="004B6719">
              <w:rPr>
                <w:sz w:val="20"/>
                <w:szCs w:val="20"/>
              </w:rPr>
              <w:t>L’article 4 du Règlement pourrait être modifié pour qu’un diplômé de la formation professionnelle soit admissible à un programme conduisant à une AEC sans que le délai de carence d’une année scolaire s’applique à ce dernier, pourvu qu’il possède une formation jugée suffisante par le collège.</w:t>
            </w:r>
            <w:r>
              <w:rPr>
                <w:sz w:val="20"/>
                <w:szCs w:val="20"/>
              </w:rPr>
              <w:t> »</w:t>
            </w:r>
          </w:p>
        </w:tc>
        <w:tc>
          <w:tcPr>
            <w:tcW w:w="4367" w:type="dxa"/>
          </w:tcPr>
          <w:p w:rsidR="004843A7" w:rsidRPr="004B6719" w:rsidRDefault="004843A7">
            <w:pPr>
              <w:rPr>
                <w:sz w:val="20"/>
                <w:szCs w:val="20"/>
              </w:rPr>
            </w:pPr>
          </w:p>
        </w:tc>
      </w:tr>
      <w:tr w:rsidR="004843A7" w:rsidTr="004843A7">
        <w:tc>
          <w:tcPr>
            <w:tcW w:w="4366" w:type="dxa"/>
          </w:tcPr>
          <w:p w:rsidR="00D339EC" w:rsidRDefault="00D339EC">
            <w:pPr>
              <w:rPr>
                <w:i/>
                <w:sz w:val="20"/>
                <w:szCs w:val="20"/>
              </w:rPr>
            </w:pPr>
          </w:p>
          <w:p w:rsidR="004843A7" w:rsidRDefault="00BD2FC7">
            <w:pPr>
              <w:rPr>
                <w:i/>
                <w:sz w:val="20"/>
                <w:szCs w:val="20"/>
              </w:rPr>
            </w:pPr>
            <w:r w:rsidRPr="00BD2FC7">
              <w:rPr>
                <w:i/>
                <w:sz w:val="20"/>
                <w:szCs w:val="20"/>
              </w:rPr>
              <w:t>Responsabilité pédagogique des collèges</w:t>
            </w:r>
          </w:p>
          <w:p w:rsidR="00D339EC" w:rsidRPr="00BD2FC7" w:rsidRDefault="00D339EC">
            <w:pPr>
              <w:rPr>
                <w:i/>
                <w:sz w:val="20"/>
                <w:szCs w:val="20"/>
              </w:rPr>
            </w:pPr>
          </w:p>
        </w:tc>
        <w:tc>
          <w:tcPr>
            <w:tcW w:w="4367" w:type="dxa"/>
          </w:tcPr>
          <w:p w:rsidR="004843A7" w:rsidRPr="004B6719" w:rsidRDefault="004843A7">
            <w:pPr>
              <w:rPr>
                <w:sz w:val="20"/>
                <w:szCs w:val="20"/>
              </w:rPr>
            </w:pPr>
          </w:p>
        </w:tc>
        <w:tc>
          <w:tcPr>
            <w:tcW w:w="4367" w:type="dxa"/>
          </w:tcPr>
          <w:p w:rsidR="004843A7" w:rsidRPr="004B6719" w:rsidRDefault="004843A7">
            <w:pPr>
              <w:rPr>
                <w:sz w:val="20"/>
                <w:szCs w:val="20"/>
              </w:rPr>
            </w:pPr>
          </w:p>
        </w:tc>
      </w:tr>
      <w:tr w:rsidR="004843A7" w:rsidTr="004843A7">
        <w:tc>
          <w:tcPr>
            <w:tcW w:w="4366" w:type="dxa"/>
          </w:tcPr>
          <w:p w:rsidR="00D339EC" w:rsidRDefault="00D339EC">
            <w:pPr>
              <w:rPr>
                <w:sz w:val="20"/>
                <w:szCs w:val="20"/>
                <w:u w:val="single"/>
              </w:rPr>
            </w:pPr>
          </w:p>
          <w:p w:rsidR="004843A7" w:rsidRPr="004B6719" w:rsidRDefault="00BD2FC7">
            <w:pPr>
              <w:rPr>
                <w:sz w:val="20"/>
                <w:szCs w:val="20"/>
                <w:u w:val="single"/>
              </w:rPr>
            </w:pPr>
            <w:r w:rsidRPr="004B6719">
              <w:rPr>
                <w:sz w:val="20"/>
                <w:szCs w:val="20"/>
                <w:u w:val="single"/>
              </w:rPr>
              <w:t xml:space="preserve">Nouvel article - mise à niveau et la réussite </w:t>
            </w:r>
          </w:p>
          <w:p w:rsidR="006D2190" w:rsidRPr="00BD2FC7" w:rsidRDefault="006D2190">
            <w:pPr>
              <w:rPr>
                <w:sz w:val="20"/>
                <w:szCs w:val="20"/>
              </w:rPr>
            </w:pPr>
          </w:p>
        </w:tc>
        <w:tc>
          <w:tcPr>
            <w:tcW w:w="4367" w:type="dxa"/>
          </w:tcPr>
          <w:p w:rsidR="00D339EC" w:rsidRDefault="00D339EC">
            <w:pPr>
              <w:rPr>
                <w:sz w:val="20"/>
                <w:szCs w:val="20"/>
              </w:rPr>
            </w:pPr>
          </w:p>
          <w:p w:rsidR="004843A7" w:rsidRDefault="00D339EC" w:rsidP="00367267">
            <w:pPr>
              <w:jc w:val="left"/>
              <w:rPr>
                <w:sz w:val="20"/>
                <w:szCs w:val="20"/>
              </w:rPr>
            </w:pPr>
            <w:r>
              <w:rPr>
                <w:sz w:val="20"/>
                <w:szCs w:val="20"/>
              </w:rPr>
              <w:t>« </w:t>
            </w:r>
            <w:r w:rsidRPr="00D339EC">
              <w:rPr>
                <w:sz w:val="20"/>
                <w:szCs w:val="20"/>
              </w:rPr>
              <w:t xml:space="preserve">Une disposition générale concernant les activités de mise à niveau, les activités favorisant la réussite (méthodes de travail, </w:t>
            </w:r>
            <w:proofErr w:type="spellStart"/>
            <w:r w:rsidRPr="00D339EC">
              <w:rPr>
                <w:sz w:val="20"/>
                <w:szCs w:val="20"/>
              </w:rPr>
              <w:t>littératie</w:t>
            </w:r>
            <w:proofErr w:type="spellEnd"/>
            <w:r w:rsidRPr="00D339EC">
              <w:rPr>
                <w:sz w:val="20"/>
                <w:szCs w:val="20"/>
              </w:rPr>
              <w:t xml:space="preserve">, </w:t>
            </w:r>
            <w:proofErr w:type="spellStart"/>
            <w:r w:rsidRPr="00D339EC">
              <w:rPr>
                <w:sz w:val="20"/>
                <w:szCs w:val="20"/>
              </w:rPr>
              <w:t>numératie</w:t>
            </w:r>
            <w:proofErr w:type="spellEnd"/>
            <w:r w:rsidRPr="00D339EC">
              <w:rPr>
                <w:sz w:val="20"/>
                <w:szCs w:val="20"/>
              </w:rPr>
              <w:t>, etc.) et les cheminements d’études pourrait être introduite dans le Règlement. Cette disposition laisserait aux collèges le choix de rendre obligatoires ou non des activités déterminées par la ministre, selon qu’elles sont jugées essentielles ou non pour la réussite des études collégiales.</w:t>
            </w:r>
            <w:r>
              <w:rPr>
                <w:sz w:val="20"/>
                <w:szCs w:val="20"/>
              </w:rPr>
              <w:t> »</w:t>
            </w:r>
          </w:p>
          <w:p w:rsidR="00D339EC" w:rsidRPr="004B6719" w:rsidRDefault="00D339EC">
            <w:pPr>
              <w:rPr>
                <w:sz w:val="20"/>
                <w:szCs w:val="20"/>
              </w:rPr>
            </w:pPr>
          </w:p>
        </w:tc>
        <w:tc>
          <w:tcPr>
            <w:tcW w:w="4367" w:type="dxa"/>
          </w:tcPr>
          <w:p w:rsidR="004843A7" w:rsidRPr="004B6719" w:rsidRDefault="004843A7">
            <w:pPr>
              <w:rPr>
                <w:sz w:val="20"/>
                <w:szCs w:val="20"/>
              </w:rPr>
            </w:pPr>
          </w:p>
        </w:tc>
      </w:tr>
      <w:tr w:rsidR="004843A7" w:rsidTr="004843A7">
        <w:tc>
          <w:tcPr>
            <w:tcW w:w="4366" w:type="dxa"/>
          </w:tcPr>
          <w:p w:rsidR="00D339EC" w:rsidRDefault="00D339EC">
            <w:pPr>
              <w:rPr>
                <w:sz w:val="20"/>
                <w:szCs w:val="20"/>
                <w:u w:val="single"/>
              </w:rPr>
            </w:pPr>
          </w:p>
          <w:p w:rsidR="004843A7" w:rsidRPr="004B6719" w:rsidRDefault="00BD2FC7">
            <w:pPr>
              <w:rPr>
                <w:sz w:val="20"/>
                <w:szCs w:val="20"/>
                <w:u w:val="single"/>
              </w:rPr>
            </w:pPr>
            <w:r w:rsidRPr="004B6719">
              <w:rPr>
                <w:sz w:val="20"/>
                <w:szCs w:val="20"/>
                <w:u w:val="single"/>
              </w:rPr>
              <w:t>Art. 2.2 – admission au DEC</w:t>
            </w:r>
          </w:p>
          <w:p w:rsidR="006D2190" w:rsidRDefault="006D2190">
            <w:pPr>
              <w:rPr>
                <w:sz w:val="20"/>
                <w:szCs w:val="20"/>
              </w:rPr>
            </w:pPr>
          </w:p>
          <w:p w:rsidR="006D2190" w:rsidRPr="006D2190" w:rsidRDefault="006D2190" w:rsidP="006D2190">
            <w:pPr>
              <w:rPr>
                <w:sz w:val="20"/>
                <w:szCs w:val="20"/>
              </w:rPr>
            </w:pPr>
            <w:r w:rsidRPr="006D2190">
              <w:rPr>
                <w:sz w:val="20"/>
                <w:szCs w:val="20"/>
              </w:rPr>
              <w:t>Malgré les articles 2 et 2.1, un collège peut admettre à un programme d’études conduisant au diplôme d’études collégiales la personne qui possède une formation qu’il juge équivalente.</w:t>
            </w:r>
          </w:p>
          <w:p w:rsidR="006D2190" w:rsidRPr="006D2190" w:rsidRDefault="006D2190" w:rsidP="006D2190">
            <w:pPr>
              <w:rPr>
                <w:sz w:val="20"/>
                <w:szCs w:val="20"/>
              </w:rPr>
            </w:pPr>
          </w:p>
          <w:p w:rsidR="006D2190" w:rsidRPr="006D2190" w:rsidRDefault="006D2190" w:rsidP="006D2190">
            <w:pPr>
              <w:rPr>
                <w:sz w:val="20"/>
                <w:szCs w:val="20"/>
              </w:rPr>
            </w:pPr>
            <w:r w:rsidRPr="006D2190">
              <w:rPr>
                <w:sz w:val="20"/>
                <w:szCs w:val="20"/>
              </w:rPr>
              <w:t>Un collège peut également admettre à un tel programme d’études la personne qui possède une formation et une expérience qu’il juge suffisantes et qui a interrompu ses études à temps plein pendant une période cumulative d’au moins 36 mois.</w:t>
            </w:r>
          </w:p>
          <w:p w:rsidR="006D2190" w:rsidRPr="006D2190" w:rsidRDefault="006D2190" w:rsidP="006D2190">
            <w:pPr>
              <w:rPr>
                <w:sz w:val="20"/>
                <w:szCs w:val="20"/>
              </w:rPr>
            </w:pPr>
          </w:p>
          <w:p w:rsidR="006D2190" w:rsidRDefault="006D2190" w:rsidP="006D2190">
            <w:pPr>
              <w:rPr>
                <w:sz w:val="20"/>
                <w:szCs w:val="20"/>
              </w:rPr>
            </w:pPr>
            <w:r w:rsidRPr="006D2190">
              <w:rPr>
                <w:sz w:val="20"/>
                <w:szCs w:val="20"/>
              </w:rPr>
              <w:t>Le collège peut, dans ces cas, rendre obligatoires des activités de mise à niveau que peut déterminer le</w:t>
            </w:r>
          </w:p>
          <w:p w:rsidR="00D339EC" w:rsidRPr="00BD2FC7" w:rsidRDefault="00D339EC" w:rsidP="006D2190">
            <w:pPr>
              <w:rPr>
                <w:sz w:val="20"/>
                <w:szCs w:val="20"/>
              </w:rPr>
            </w:pPr>
          </w:p>
        </w:tc>
        <w:tc>
          <w:tcPr>
            <w:tcW w:w="4367" w:type="dxa"/>
          </w:tcPr>
          <w:p w:rsidR="004843A7" w:rsidRDefault="004843A7">
            <w:pPr>
              <w:rPr>
                <w:sz w:val="20"/>
                <w:szCs w:val="20"/>
              </w:rPr>
            </w:pPr>
          </w:p>
          <w:p w:rsidR="00D339EC" w:rsidRDefault="00D339EC">
            <w:pPr>
              <w:rPr>
                <w:sz w:val="20"/>
                <w:szCs w:val="20"/>
              </w:rPr>
            </w:pPr>
          </w:p>
          <w:p w:rsidR="00D339EC" w:rsidRDefault="00D339EC">
            <w:pPr>
              <w:rPr>
                <w:sz w:val="20"/>
                <w:szCs w:val="20"/>
              </w:rPr>
            </w:pPr>
          </w:p>
          <w:p w:rsidR="00D339EC" w:rsidRPr="004B6719" w:rsidRDefault="00D339EC" w:rsidP="00367267">
            <w:pPr>
              <w:jc w:val="left"/>
              <w:rPr>
                <w:sz w:val="20"/>
                <w:szCs w:val="20"/>
              </w:rPr>
            </w:pPr>
            <w:r>
              <w:rPr>
                <w:sz w:val="20"/>
                <w:szCs w:val="20"/>
              </w:rPr>
              <w:t>« </w:t>
            </w:r>
            <w:r w:rsidRPr="00D339EC">
              <w:rPr>
                <w:sz w:val="20"/>
                <w:szCs w:val="20"/>
              </w:rPr>
              <w:t>Un pas de plus pourrait être fait pour éliminer des obstacles à l’admission de personnes ayant la volonté et l’aptitude de poursuivre des études conduisant au DEC. L’article 2.2 du Règlement pourrait être modifié de manière à ce que la période d’interruption de 36 mois soit ramenée à 24.</w:t>
            </w:r>
            <w:r>
              <w:rPr>
                <w:sz w:val="20"/>
                <w:szCs w:val="20"/>
              </w:rPr>
              <w:t> »</w:t>
            </w:r>
          </w:p>
        </w:tc>
        <w:tc>
          <w:tcPr>
            <w:tcW w:w="4367" w:type="dxa"/>
          </w:tcPr>
          <w:p w:rsidR="004843A7" w:rsidRPr="004B6719" w:rsidRDefault="004843A7">
            <w:pPr>
              <w:rPr>
                <w:sz w:val="20"/>
                <w:szCs w:val="20"/>
              </w:rPr>
            </w:pPr>
          </w:p>
        </w:tc>
      </w:tr>
      <w:tr w:rsidR="004843A7" w:rsidTr="004843A7">
        <w:tc>
          <w:tcPr>
            <w:tcW w:w="4366" w:type="dxa"/>
          </w:tcPr>
          <w:p w:rsidR="00D339EC" w:rsidRDefault="00D339EC">
            <w:pPr>
              <w:rPr>
                <w:sz w:val="20"/>
                <w:szCs w:val="20"/>
                <w:u w:val="single"/>
              </w:rPr>
            </w:pPr>
          </w:p>
          <w:p w:rsidR="004843A7" w:rsidRPr="004B6719" w:rsidRDefault="00B0715C">
            <w:pPr>
              <w:rPr>
                <w:sz w:val="20"/>
                <w:szCs w:val="20"/>
                <w:u w:val="single"/>
              </w:rPr>
            </w:pPr>
            <w:r w:rsidRPr="004B6719">
              <w:rPr>
                <w:sz w:val="20"/>
                <w:szCs w:val="20"/>
                <w:u w:val="single"/>
              </w:rPr>
              <w:t xml:space="preserve">Section V – Administration des programmes </w:t>
            </w:r>
            <w:r w:rsidR="006D2190" w:rsidRPr="004B6719">
              <w:rPr>
                <w:sz w:val="20"/>
                <w:szCs w:val="20"/>
                <w:u w:val="single"/>
              </w:rPr>
              <w:t>–</w:t>
            </w:r>
          </w:p>
          <w:p w:rsidR="006D2190" w:rsidRPr="00BD2FC7" w:rsidRDefault="006D2190">
            <w:pPr>
              <w:rPr>
                <w:sz w:val="20"/>
                <w:szCs w:val="20"/>
              </w:rPr>
            </w:pPr>
          </w:p>
        </w:tc>
        <w:tc>
          <w:tcPr>
            <w:tcW w:w="4367" w:type="dxa"/>
          </w:tcPr>
          <w:p w:rsidR="00D339EC" w:rsidRDefault="00D339EC">
            <w:pPr>
              <w:rPr>
                <w:sz w:val="20"/>
                <w:szCs w:val="20"/>
              </w:rPr>
            </w:pPr>
          </w:p>
          <w:p w:rsidR="004843A7" w:rsidRDefault="00D339EC" w:rsidP="00367267">
            <w:pPr>
              <w:jc w:val="left"/>
              <w:rPr>
                <w:sz w:val="20"/>
                <w:szCs w:val="20"/>
              </w:rPr>
            </w:pPr>
            <w:r>
              <w:rPr>
                <w:sz w:val="20"/>
                <w:szCs w:val="20"/>
              </w:rPr>
              <w:t>« </w:t>
            </w:r>
            <w:r w:rsidRPr="00D339EC">
              <w:rPr>
                <w:sz w:val="20"/>
                <w:szCs w:val="20"/>
              </w:rPr>
              <w:t>Une nouvelle disposition sur la mention « Incomplet » pourrait être ajoutée au Règlement dans la section V, qui porte sur l’administration des programmes.</w:t>
            </w:r>
            <w:r>
              <w:rPr>
                <w:sz w:val="20"/>
                <w:szCs w:val="20"/>
              </w:rPr>
              <w:t> »</w:t>
            </w:r>
          </w:p>
          <w:p w:rsidR="00D339EC" w:rsidRDefault="00D339EC">
            <w:pPr>
              <w:rPr>
                <w:sz w:val="20"/>
                <w:szCs w:val="20"/>
              </w:rPr>
            </w:pPr>
          </w:p>
          <w:p w:rsidR="00D339EC" w:rsidRDefault="00D339EC">
            <w:pPr>
              <w:rPr>
                <w:sz w:val="20"/>
                <w:szCs w:val="20"/>
              </w:rPr>
            </w:pPr>
          </w:p>
          <w:p w:rsidR="00D339EC" w:rsidRDefault="00D339EC">
            <w:pPr>
              <w:rPr>
                <w:sz w:val="20"/>
                <w:szCs w:val="20"/>
              </w:rPr>
            </w:pPr>
          </w:p>
          <w:p w:rsidR="00D339EC" w:rsidRDefault="00D339EC">
            <w:pPr>
              <w:rPr>
                <w:sz w:val="20"/>
                <w:szCs w:val="20"/>
              </w:rPr>
            </w:pPr>
          </w:p>
          <w:p w:rsidR="00D339EC" w:rsidRDefault="00D339EC">
            <w:pPr>
              <w:rPr>
                <w:sz w:val="20"/>
                <w:szCs w:val="20"/>
              </w:rPr>
            </w:pPr>
          </w:p>
          <w:p w:rsidR="00D339EC" w:rsidRPr="004B6719" w:rsidRDefault="00D339EC">
            <w:pPr>
              <w:rPr>
                <w:sz w:val="20"/>
                <w:szCs w:val="20"/>
              </w:rPr>
            </w:pPr>
          </w:p>
        </w:tc>
        <w:tc>
          <w:tcPr>
            <w:tcW w:w="4367" w:type="dxa"/>
          </w:tcPr>
          <w:p w:rsidR="004843A7" w:rsidRPr="004B6719" w:rsidRDefault="004843A7">
            <w:pPr>
              <w:rPr>
                <w:sz w:val="20"/>
                <w:szCs w:val="20"/>
              </w:rPr>
            </w:pPr>
          </w:p>
        </w:tc>
      </w:tr>
    </w:tbl>
    <w:p w:rsidR="004843A7" w:rsidRDefault="004843A7"/>
    <w:p w:rsidR="004843A7" w:rsidRDefault="004843A7"/>
    <w:p w:rsidR="00D339EC" w:rsidRDefault="00D339EC" w:rsidP="000D3946"/>
    <w:p w:rsidR="00D339EC" w:rsidRDefault="00D339EC" w:rsidP="000D3946"/>
    <w:p w:rsidR="00D339EC" w:rsidRDefault="00D339EC" w:rsidP="000D3946"/>
    <w:p w:rsidR="00D339EC" w:rsidRDefault="00D339EC" w:rsidP="000D3946"/>
    <w:p w:rsidR="000D3946" w:rsidRDefault="000D3946" w:rsidP="000D3946"/>
    <w:tbl>
      <w:tblPr>
        <w:tblStyle w:val="Grilledutableau"/>
        <w:tblW w:w="0" w:type="auto"/>
        <w:tblLook w:val="04A0" w:firstRow="1" w:lastRow="0" w:firstColumn="1" w:lastColumn="0" w:noHBand="0" w:noVBand="1"/>
      </w:tblPr>
      <w:tblGrid>
        <w:gridCol w:w="4366"/>
        <w:gridCol w:w="8702"/>
      </w:tblGrid>
      <w:tr w:rsidR="000D3946" w:rsidTr="00556A44">
        <w:trPr>
          <w:trHeight w:val="350"/>
        </w:trPr>
        <w:tc>
          <w:tcPr>
            <w:tcW w:w="4366" w:type="dxa"/>
          </w:tcPr>
          <w:p w:rsidR="000D3946" w:rsidRPr="000D3946" w:rsidRDefault="000D3946" w:rsidP="000D3946">
            <w:pPr>
              <w:pStyle w:val="Paragraphedeliste"/>
              <w:numPr>
                <w:ilvl w:val="0"/>
                <w:numId w:val="6"/>
              </w:numPr>
              <w:jc w:val="left"/>
              <w:rPr>
                <w:b/>
              </w:rPr>
            </w:pPr>
            <w:r>
              <w:rPr>
                <w:b/>
              </w:rPr>
              <w:t xml:space="preserve">Autres éléments </w:t>
            </w:r>
          </w:p>
        </w:tc>
        <w:tc>
          <w:tcPr>
            <w:tcW w:w="8702" w:type="dxa"/>
          </w:tcPr>
          <w:p w:rsidR="000D3946" w:rsidRPr="000D3946" w:rsidRDefault="000D3946" w:rsidP="000D3946">
            <w:pPr>
              <w:jc w:val="center"/>
              <w:rPr>
                <w:b/>
              </w:rPr>
            </w:pPr>
            <w:r w:rsidRPr="000D3946">
              <w:rPr>
                <w:b/>
              </w:rPr>
              <w:t>Commentaires</w:t>
            </w:r>
          </w:p>
        </w:tc>
      </w:tr>
      <w:tr w:rsidR="000D3946" w:rsidTr="000D3946">
        <w:tc>
          <w:tcPr>
            <w:tcW w:w="4366" w:type="dxa"/>
          </w:tcPr>
          <w:p w:rsidR="000D3946" w:rsidRPr="000D3946" w:rsidRDefault="000D3946" w:rsidP="00556A44">
            <w:pPr>
              <w:jc w:val="left"/>
              <w:rPr>
                <w:sz w:val="20"/>
                <w:szCs w:val="20"/>
              </w:rPr>
            </w:pPr>
            <w:r w:rsidRPr="000D3946">
              <w:rPr>
                <w:b/>
                <w:sz w:val="20"/>
                <w:szCs w:val="20"/>
              </w:rPr>
              <w:t>« Autres éléments de flexibilité à envisager »</w:t>
            </w:r>
          </w:p>
          <w:p w:rsidR="000D3946" w:rsidRPr="000D3946" w:rsidRDefault="000D3946" w:rsidP="000D3946">
            <w:pPr>
              <w:rPr>
                <w:sz w:val="20"/>
                <w:szCs w:val="20"/>
              </w:rPr>
            </w:pPr>
          </w:p>
          <w:p w:rsidR="000D3946" w:rsidRPr="000D3946" w:rsidRDefault="000D3946" w:rsidP="000D3946">
            <w:pPr>
              <w:jc w:val="left"/>
              <w:rPr>
                <w:sz w:val="20"/>
                <w:szCs w:val="20"/>
              </w:rPr>
            </w:pPr>
            <w:r w:rsidRPr="000D3946">
              <w:rPr>
                <w:sz w:val="20"/>
                <w:szCs w:val="20"/>
              </w:rPr>
              <w:t>Conditions générales et particulières d’admission;</w:t>
            </w:r>
            <w:r>
              <w:rPr>
                <w:sz w:val="20"/>
                <w:szCs w:val="20"/>
              </w:rPr>
              <w:br/>
            </w:r>
          </w:p>
          <w:p w:rsidR="000D3946" w:rsidRPr="000D3946" w:rsidRDefault="000D3946" w:rsidP="000D3946">
            <w:pPr>
              <w:jc w:val="left"/>
              <w:rPr>
                <w:sz w:val="20"/>
                <w:szCs w:val="20"/>
              </w:rPr>
            </w:pPr>
            <w:r w:rsidRPr="000D3946">
              <w:rPr>
                <w:sz w:val="20"/>
                <w:szCs w:val="20"/>
              </w:rPr>
              <w:t>Forme du bulletin;</w:t>
            </w:r>
            <w:r>
              <w:rPr>
                <w:sz w:val="20"/>
                <w:szCs w:val="20"/>
              </w:rPr>
              <w:br/>
            </w:r>
          </w:p>
          <w:p w:rsidR="000D3946" w:rsidRPr="000D3946" w:rsidRDefault="000D3946" w:rsidP="000D3946">
            <w:pPr>
              <w:jc w:val="left"/>
              <w:rPr>
                <w:sz w:val="20"/>
                <w:szCs w:val="20"/>
              </w:rPr>
            </w:pPr>
            <w:r w:rsidRPr="000D3946">
              <w:rPr>
                <w:sz w:val="20"/>
                <w:szCs w:val="20"/>
              </w:rPr>
              <w:t>Calendrier scolaire;</w:t>
            </w:r>
            <w:r>
              <w:rPr>
                <w:sz w:val="20"/>
                <w:szCs w:val="20"/>
              </w:rPr>
              <w:br/>
            </w:r>
          </w:p>
          <w:p w:rsidR="000D3946" w:rsidRPr="000D3946" w:rsidRDefault="000D3946" w:rsidP="000D3946">
            <w:pPr>
              <w:jc w:val="left"/>
              <w:rPr>
                <w:sz w:val="20"/>
                <w:szCs w:val="20"/>
              </w:rPr>
            </w:pPr>
            <w:r w:rsidRPr="000D3946">
              <w:rPr>
                <w:sz w:val="20"/>
                <w:szCs w:val="20"/>
              </w:rPr>
              <w:t xml:space="preserve">Délivrance du diplôme d’études collégiales. </w:t>
            </w:r>
            <w:r>
              <w:rPr>
                <w:sz w:val="20"/>
                <w:szCs w:val="20"/>
              </w:rPr>
              <w:br/>
            </w:r>
          </w:p>
          <w:p w:rsidR="000D3946" w:rsidRPr="000D3946" w:rsidRDefault="000D3946" w:rsidP="000D3946">
            <w:pPr>
              <w:jc w:val="left"/>
              <w:rPr>
                <w:sz w:val="20"/>
                <w:szCs w:val="20"/>
              </w:rPr>
            </w:pPr>
            <w:r w:rsidRPr="000D3946">
              <w:rPr>
                <w:sz w:val="20"/>
                <w:szCs w:val="20"/>
              </w:rPr>
              <w:t>Nomenclature des programmes à la formation continue;</w:t>
            </w:r>
            <w:r>
              <w:rPr>
                <w:sz w:val="20"/>
                <w:szCs w:val="20"/>
              </w:rPr>
              <w:br/>
            </w:r>
          </w:p>
          <w:p w:rsidR="000D3946" w:rsidRPr="000D3946" w:rsidRDefault="000D3946" w:rsidP="000D3946">
            <w:pPr>
              <w:jc w:val="left"/>
              <w:rPr>
                <w:sz w:val="20"/>
                <w:szCs w:val="20"/>
              </w:rPr>
            </w:pPr>
            <w:r w:rsidRPr="000D3946">
              <w:rPr>
                <w:sz w:val="20"/>
                <w:szCs w:val="20"/>
              </w:rPr>
              <w:t>Reconnaissance des acquis et des compétences;</w:t>
            </w:r>
            <w:r>
              <w:rPr>
                <w:sz w:val="20"/>
                <w:szCs w:val="20"/>
              </w:rPr>
              <w:br/>
            </w:r>
          </w:p>
          <w:p w:rsidR="000D3946" w:rsidRPr="000D3946" w:rsidRDefault="000D3946" w:rsidP="000D3946">
            <w:pPr>
              <w:jc w:val="left"/>
              <w:rPr>
                <w:sz w:val="20"/>
                <w:szCs w:val="20"/>
              </w:rPr>
            </w:pPr>
            <w:r w:rsidRPr="000D3946">
              <w:rPr>
                <w:sz w:val="20"/>
                <w:szCs w:val="20"/>
              </w:rPr>
              <w:t>Définition du terme « cours », au sens de l’article 1 du Règlement;</w:t>
            </w:r>
            <w:r>
              <w:rPr>
                <w:sz w:val="20"/>
                <w:szCs w:val="20"/>
              </w:rPr>
              <w:br/>
            </w:r>
          </w:p>
          <w:p w:rsidR="000D3946" w:rsidRPr="000D3946" w:rsidRDefault="000D3946" w:rsidP="00BF7794">
            <w:pPr>
              <w:jc w:val="left"/>
              <w:rPr>
                <w:sz w:val="20"/>
                <w:szCs w:val="20"/>
              </w:rPr>
            </w:pPr>
            <w:r w:rsidRPr="000D3946">
              <w:rPr>
                <w:sz w:val="20"/>
                <w:szCs w:val="20"/>
              </w:rPr>
              <w:t>Possibilité d’obtenir un DEC par un cumul d’AEC et les balises devant guider une telle éventualité, en tenant pour acquis que la formation générale sera maintenue.</w:t>
            </w:r>
          </w:p>
        </w:tc>
        <w:tc>
          <w:tcPr>
            <w:tcW w:w="8702" w:type="dxa"/>
          </w:tcPr>
          <w:p w:rsidR="000D3946" w:rsidRPr="000D3946" w:rsidRDefault="000D3946" w:rsidP="000D3946">
            <w:pPr>
              <w:rPr>
                <w:sz w:val="20"/>
                <w:szCs w:val="20"/>
              </w:rPr>
            </w:pPr>
          </w:p>
        </w:tc>
      </w:tr>
      <w:tr w:rsidR="000D3946" w:rsidTr="000D3946">
        <w:tc>
          <w:tcPr>
            <w:tcW w:w="4366" w:type="dxa"/>
          </w:tcPr>
          <w:p w:rsidR="00556A44" w:rsidRDefault="000D3946" w:rsidP="00BF7794">
            <w:pPr>
              <w:jc w:val="left"/>
              <w:rPr>
                <w:b/>
                <w:sz w:val="20"/>
                <w:szCs w:val="20"/>
              </w:rPr>
            </w:pPr>
            <w:r w:rsidRPr="000D3946">
              <w:rPr>
                <w:b/>
                <w:sz w:val="20"/>
                <w:szCs w:val="20"/>
              </w:rPr>
              <w:t>« Autres questions destinées aux partenaires »</w:t>
            </w:r>
          </w:p>
          <w:p w:rsidR="00BF7794" w:rsidRPr="00BF7794" w:rsidRDefault="00BF7794" w:rsidP="00BF7794">
            <w:pPr>
              <w:jc w:val="left"/>
              <w:rPr>
                <w:b/>
                <w:sz w:val="20"/>
                <w:szCs w:val="20"/>
              </w:rPr>
            </w:pPr>
          </w:p>
          <w:p w:rsidR="00556A44" w:rsidRPr="00556A44" w:rsidRDefault="00556A44" w:rsidP="00556A44">
            <w:pPr>
              <w:rPr>
                <w:sz w:val="20"/>
                <w:szCs w:val="20"/>
              </w:rPr>
            </w:pPr>
            <w:r w:rsidRPr="00556A44">
              <w:rPr>
                <w:sz w:val="20"/>
                <w:szCs w:val="20"/>
              </w:rPr>
              <w:t xml:space="preserve">Par rapport aux éléments précités, quelle marge de </w:t>
            </w:r>
            <w:proofErr w:type="spellStart"/>
            <w:r w:rsidRPr="00556A44">
              <w:rPr>
                <w:sz w:val="20"/>
                <w:szCs w:val="20"/>
              </w:rPr>
              <w:t>manoeuvre</w:t>
            </w:r>
            <w:proofErr w:type="spellEnd"/>
            <w:r w:rsidRPr="00556A44">
              <w:rPr>
                <w:sz w:val="20"/>
                <w:szCs w:val="20"/>
              </w:rPr>
              <w:t xml:space="preserve"> additionnelle pourrait être donnée aux collèges ?</w:t>
            </w:r>
          </w:p>
          <w:p w:rsidR="00556A44" w:rsidRPr="00556A44" w:rsidRDefault="00556A44" w:rsidP="00556A44">
            <w:pPr>
              <w:rPr>
                <w:sz w:val="20"/>
                <w:szCs w:val="20"/>
              </w:rPr>
            </w:pPr>
          </w:p>
          <w:p w:rsidR="00556A44" w:rsidRPr="00556A44" w:rsidRDefault="00556A44" w:rsidP="000D3946">
            <w:pPr>
              <w:rPr>
                <w:sz w:val="20"/>
                <w:szCs w:val="20"/>
              </w:rPr>
            </w:pPr>
            <w:r w:rsidRPr="00556A44">
              <w:rPr>
                <w:sz w:val="20"/>
                <w:szCs w:val="20"/>
              </w:rPr>
              <w:t>Y a-t-il d’autres responsabilités prévues par le Règlement qui pourraient être confiées aux collèges pour améliorer la souplesse du régime d’études tout en maintenant la qualité de l’enseignement ?</w:t>
            </w:r>
          </w:p>
        </w:tc>
        <w:tc>
          <w:tcPr>
            <w:tcW w:w="8702" w:type="dxa"/>
          </w:tcPr>
          <w:p w:rsidR="000D3946" w:rsidRPr="000D3946" w:rsidRDefault="000D3946" w:rsidP="000D3946">
            <w:pPr>
              <w:rPr>
                <w:sz w:val="20"/>
                <w:szCs w:val="20"/>
              </w:rPr>
            </w:pPr>
          </w:p>
        </w:tc>
      </w:tr>
    </w:tbl>
    <w:p w:rsidR="000D3946" w:rsidRPr="00AD3F59" w:rsidRDefault="000D3946" w:rsidP="000D3946"/>
    <w:sectPr w:rsidR="000D3946" w:rsidRPr="00AD3F59" w:rsidSect="00AD3F59">
      <w:headerReference w:type="default" r:id="rId11"/>
      <w:pgSz w:w="15840" w:h="12240" w:orient="landscape" w:code="1"/>
      <w:pgMar w:top="1440" w:right="1440" w:bottom="1440" w:left="1440" w:header="706" w:footer="706"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15" w:rsidRDefault="009D2815" w:rsidP="006367AF">
      <w:r>
        <w:separator/>
      </w:r>
    </w:p>
  </w:endnote>
  <w:endnote w:type="continuationSeparator" w:id="0">
    <w:p w:rsidR="009D2815" w:rsidRDefault="009D2815" w:rsidP="0063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15" w:rsidRDefault="009D2815" w:rsidP="006367AF">
      <w:r>
        <w:separator/>
      </w:r>
    </w:p>
  </w:footnote>
  <w:footnote w:type="continuationSeparator" w:id="0">
    <w:p w:rsidR="009D2815" w:rsidRDefault="009D2815" w:rsidP="00636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AF" w:rsidRPr="006367AF" w:rsidRDefault="006367AF">
    <w:pPr>
      <w:pStyle w:val="En-tte"/>
      <w:rPr>
        <w:i/>
      </w:rPr>
    </w:pPr>
    <w:r w:rsidRPr="006367AF">
      <w:rPr>
        <w:i/>
      </w:rPr>
      <w:t xml:space="preserve">Document de travail FEC-CSQ / Consultation Conseil des collèges et RRÉC </w:t>
    </w:r>
  </w:p>
  <w:p w:rsidR="006367AF" w:rsidRDefault="006367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925"/>
    <w:multiLevelType w:val="hybridMultilevel"/>
    <w:tmpl w:val="8AAA2A40"/>
    <w:lvl w:ilvl="0" w:tplc="132E4068">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4110436"/>
    <w:multiLevelType w:val="hybridMultilevel"/>
    <w:tmpl w:val="7A86FF2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760612E"/>
    <w:multiLevelType w:val="hybridMultilevel"/>
    <w:tmpl w:val="4642DD9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1E706159"/>
    <w:multiLevelType w:val="hybridMultilevel"/>
    <w:tmpl w:val="78DE7938"/>
    <w:lvl w:ilvl="0" w:tplc="DB2E1DD2">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30D10C4B"/>
    <w:multiLevelType w:val="hybridMultilevel"/>
    <w:tmpl w:val="4AE6D0E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79B5812"/>
    <w:multiLevelType w:val="hybridMultilevel"/>
    <w:tmpl w:val="020619C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53437116"/>
    <w:multiLevelType w:val="hybridMultilevel"/>
    <w:tmpl w:val="5204D37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5B7031E9"/>
    <w:multiLevelType w:val="hybridMultilevel"/>
    <w:tmpl w:val="14A2E8D0"/>
    <w:lvl w:ilvl="0" w:tplc="0644CA58">
      <w:start w:val="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638650FA"/>
    <w:multiLevelType w:val="hybridMultilevel"/>
    <w:tmpl w:val="E3A60502"/>
    <w:lvl w:ilvl="0" w:tplc="F814996A">
      <w:start w:val="4"/>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5"/>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59"/>
    <w:rsid w:val="00087762"/>
    <w:rsid w:val="000A27E7"/>
    <w:rsid w:val="000C61CA"/>
    <w:rsid w:val="000D3946"/>
    <w:rsid w:val="001032CC"/>
    <w:rsid w:val="00306749"/>
    <w:rsid w:val="00367267"/>
    <w:rsid w:val="004843A7"/>
    <w:rsid w:val="004B6719"/>
    <w:rsid w:val="00556A44"/>
    <w:rsid w:val="005645B7"/>
    <w:rsid w:val="0059136B"/>
    <w:rsid w:val="006367AF"/>
    <w:rsid w:val="006D2190"/>
    <w:rsid w:val="00702D2B"/>
    <w:rsid w:val="00796510"/>
    <w:rsid w:val="008A5FA9"/>
    <w:rsid w:val="008C0676"/>
    <w:rsid w:val="008F7833"/>
    <w:rsid w:val="009A40B2"/>
    <w:rsid w:val="009D2815"/>
    <w:rsid w:val="00AD3F59"/>
    <w:rsid w:val="00B0715C"/>
    <w:rsid w:val="00B72758"/>
    <w:rsid w:val="00B93FE4"/>
    <w:rsid w:val="00BC7F4A"/>
    <w:rsid w:val="00BD2FC7"/>
    <w:rsid w:val="00BF7794"/>
    <w:rsid w:val="00D339EC"/>
    <w:rsid w:val="00D34357"/>
    <w:rsid w:val="00D43F2A"/>
    <w:rsid w:val="00E35682"/>
    <w:rsid w:val="00FD215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cs="Arial"/>
      <w:snapToGrid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pPr>
      <w:tabs>
        <w:tab w:val="center" w:pos="4680"/>
      </w:tabs>
    </w:pPr>
    <w:rPr>
      <w:spacing w:val="-3"/>
      <w:sz w:val="20"/>
      <w:szCs w:val="20"/>
      <w:lang w:eastAsia="fr-FR"/>
    </w:rPr>
  </w:style>
  <w:style w:type="table" w:styleId="Grilledutableau">
    <w:name w:val="Table Grid"/>
    <w:basedOn w:val="TableauNormal"/>
    <w:rsid w:val="00484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02D2B"/>
    <w:rPr>
      <w:rFonts w:ascii="Tahoma" w:hAnsi="Tahoma" w:cs="Tahoma"/>
      <w:sz w:val="16"/>
      <w:szCs w:val="16"/>
    </w:rPr>
  </w:style>
  <w:style w:type="character" w:customStyle="1" w:styleId="TextedebullesCar">
    <w:name w:val="Texte de bulles Car"/>
    <w:basedOn w:val="Policepardfaut"/>
    <w:link w:val="Textedebulles"/>
    <w:rsid w:val="00702D2B"/>
    <w:rPr>
      <w:rFonts w:ascii="Tahoma" w:hAnsi="Tahoma" w:cs="Tahoma"/>
      <w:snapToGrid w:val="0"/>
      <w:sz w:val="16"/>
      <w:szCs w:val="16"/>
    </w:rPr>
  </w:style>
  <w:style w:type="paragraph" w:styleId="Paragraphedeliste">
    <w:name w:val="List Paragraph"/>
    <w:basedOn w:val="Normal"/>
    <w:uiPriority w:val="34"/>
    <w:qFormat/>
    <w:rsid w:val="00087762"/>
    <w:pPr>
      <w:ind w:left="720"/>
      <w:contextualSpacing/>
    </w:pPr>
  </w:style>
  <w:style w:type="paragraph" w:styleId="En-tte">
    <w:name w:val="header"/>
    <w:basedOn w:val="Normal"/>
    <w:link w:val="En-tteCar"/>
    <w:uiPriority w:val="99"/>
    <w:rsid w:val="006367AF"/>
    <w:pPr>
      <w:tabs>
        <w:tab w:val="center" w:pos="4320"/>
        <w:tab w:val="right" w:pos="8640"/>
      </w:tabs>
    </w:pPr>
  </w:style>
  <w:style w:type="character" w:customStyle="1" w:styleId="En-tteCar">
    <w:name w:val="En-tête Car"/>
    <w:basedOn w:val="Policepardfaut"/>
    <w:link w:val="En-tte"/>
    <w:uiPriority w:val="99"/>
    <w:rsid w:val="006367AF"/>
    <w:rPr>
      <w:rFonts w:ascii="Arial" w:hAnsi="Arial" w:cs="Arial"/>
      <w:snapToGrid w:val="0"/>
      <w:sz w:val="24"/>
      <w:szCs w:val="24"/>
    </w:rPr>
  </w:style>
  <w:style w:type="paragraph" w:styleId="Pieddepage">
    <w:name w:val="footer"/>
    <w:basedOn w:val="Normal"/>
    <w:link w:val="PieddepageCar"/>
    <w:rsid w:val="006367AF"/>
    <w:pPr>
      <w:tabs>
        <w:tab w:val="center" w:pos="4320"/>
        <w:tab w:val="right" w:pos="8640"/>
      </w:tabs>
    </w:pPr>
  </w:style>
  <w:style w:type="character" w:customStyle="1" w:styleId="PieddepageCar">
    <w:name w:val="Pied de page Car"/>
    <w:basedOn w:val="Policepardfaut"/>
    <w:link w:val="Pieddepage"/>
    <w:rsid w:val="006367AF"/>
    <w:rPr>
      <w:rFonts w:ascii="Arial" w:hAnsi="Arial" w:cs="Arial"/>
      <w:snapToGrid w:val="0"/>
      <w:sz w:val="24"/>
      <w:szCs w:val="24"/>
    </w:rPr>
  </w:style>
  <w:style w:type="character" w:customStyle="1" w:styleId="texte-courant1">
    <w:name w:val="texte-courant1"/>
    <w:basedOn w:val="Policepardfaut"/>
    <w:rsid w:val="006D2190"/>
  </w:style>
  <w:style w:type="character" w:customStyle="1" w:styleId="label-z">
    <w:name w:val="label-z"/>
    <w:basedOn w:val="Policepardfaut"/>
    <w:rsid w:val="006D2190"/>
  </w:style>
  <w:style w:type="character" w:customStyle="1" w:styleId="widthfixforlabel">
    <w:name w:val="widthfixforlabel"/>
    <w:basedOn w:val="Policepardfaut"/>
    <w:rsid w:val="006D2190"/>
  </w:style>
  <w:style w:type="character" w:styleId="Lienhypertexte">
    <w:name w:val="Hyperlink"/>
    <w:basedOn w:val="Policepardfaut"/>
    <w:rsid w:val="00306749"/>
    <w:rPr>
      <w:color w:val="0000FF" w:themeColor="hyperlink"/>
      <w:u w:val="single"/>
    </w:rPr>
  </w:style>
  <w:style w:type="paragraph" w:styleId="Commentaire">
    <w:name w:val="annotation text"/>
    <w:basedOn w:val="Normal"/>
    <w:link w:val="CommentaireCar"/>
    <w:unhideWhenUsed/>
    <w:rsid w:val="00D34357"/>
  </w:style>
  <w:style w:type="character" w:customStyle="1" w:styleId="CommentaireCar">
    <w:name w:val="Commentaire Car"/>
    <w:basedOn w:val="Policepardfaut"/>
    <w:link w:val="Commentaire"/>
    <w:rsid w:val="00D34357"/>
    <w:rPr>
      <w:rFonts w:ascii="Arial" w:hAnsi="Arial" w:cs="Arial"/>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cs="Arial"/>
      <w:snapToGrid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pPr>
      <w:tabs>
        <w:tab w:val="center" w:pos="4680"/>
      </w:tabs>
    </w:pPr>
    <w:rPr>
      <w:spacing w:val="-3"/>
      <w:sz w:val="20"/>
      <w:szCs w:val="20"/>
      <w:lang w:eastAsia="fr-FR"/>
    </w:rPr>
  </w:style>
  <w:style w:type="table" w:styleId="Grilledutableau">
    <w:name w:val="Table Grid"/>
    <w:basedOn w:val="TableauNormal"/>
    <w:rsid w:val="004843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702D2B"/>
    <w:rPr>
      <w:rFonts w:ascii="Tahoma" w:hAnsi="Tahoma" w:cs="Tahoma"/>
      <w:sz w:val="16"/>
      <w:szCs w:val="16"/>
    </w:rPr>
  </w:style>
  <w:style w:type="character" w:customStyle="1" w:styleId="TextedebullesCar">
    <w:name w:val="Texte de bulles Car"/>
    <w:basedOn w:val="Policepardfaut"/>
    <w:link w:val="Textedebulles"/>
    <w:rsid w:val="00702D2B"/>
    <w:rPr>
      <w:rFonts w:ascii="Tahoma" w:hAnsi="Tahoma" w:cs="Tahoma"/>
      <w:snapToGrid w:val="0"/>
      <w:sz w:val="16"/>
      <w:szCs w:val="16"/>
    </w:rPr>
  </w:style>
  <w:style w:type="paragraph" w:styleId="Paragraphedeliste">
    <w:name w:val="List Paragraph"/>
    <w:basedOn w:val="Normal"/>
    <w:uiPriority w:val="34"/>
    <w:qFormat/>
    <w:rsid w:val="00087762"/>
    <w:pPr>
      <w:ind w:left="720"/>
      <w:contextualSpacing/>
    </w:pPr>
  </w:style>
  <w:style w:type="paragraph" w:styleId="En-tte">
    <w:name w:val="header"/>
    <w:basedOn w:val="Normal"/>
    <w:link w:val="En-tteCar"/>
    <w:uiPriority w:val="99"/>
    <w:rsid w:val="006367AF"/>
    <w:pPr>
      <w:tabs>
        <w:tab w:val="center" w:pos="4320"/>
        <w:tab w:val="right" w:pos="8640"/>
      </w:tabs>
    </w:pPr>
  </w:style>
  <w:style w:type="character" w:customStyle="1" w:styleId="En-tteCar">
    <w:name w:val="En-tête Car"/>
    <w:basedOn w:val="Policepardfaut"/>
    <w:link w:val="En-tte"/>
    <w:uiPriority w:val="99"/>
    <w:rsid w:val="006367AF"/>
    <w:rPr>
      <w:rFonts w:ascii="Arial" w:hAnsi="Arial" w:cs="Arial"/>
      <w:snapToGrid w:val="0"/>
      <w:sz w:val="24"/>
      <w:szCs w:val="24"/>
    </w:rPr>
  </w:style>
  <w:style w:type="paragraph" w:styleId="Pieddepage">
    <w:name w:val="footer"/>
    <w:basedOn w:val="Normal"/>
    <w:link w:val="PieddepageCar"/>
    <w:rsid w:val="006367AF"/>
    <w:pPr>
      <w:tabs>
        <w:tab w:val="center" w:pos="4320"/>
        <w:tab w:val="right" w:pos="8640"/>
      </w:tabs>
    </w:pPr>
  </w:style>
  <w:style w:type="character" w:customStyle="1" w:styleId="PieddepageCar">
    <w:name w:val="Pied de page Car"/>
    <w:basedOn w:val="Policepardfaut"/>
    <w:link w:val="Pieddepage"/>
    <w:rsid w:val="006367AF"/>
    <w:rPr>
      <w:rFonts w:ascii="Arial" w:hAnsi="Arial" w:cs="Arial"/>
      <w:snapToGrid w:val="0"/>
      <w:sz w:val="24"/>
      <w:szCs w:val="24"/>
    </w:rPr>
  </w:style>
  <w:style w:type="character" w:customStyle="1" w:styleId="texte-courant1">
    <w:name w:val="texte-courant1"/>
    <w:basedOn w:val="Policepardfaut"/>
    <w:rsid w:val="006D2190"/>
  </w:style>
  <w:style w:type="character" w:customStyle="1" w:styleId="label-z">
    <w:name w:val="label-z"/>
    <w:basedOn w:val="Policepardfaut"/>
    <w:rsid w:val="006D2190"/>
  </w:style>
  <w:style w:type="character" w:customStyle="1" w:styleId="widthfixforlabel">
    <w:name w:val="widthfixforlabel"/>
    <w:basedOn w:val="Policepardfaut"/>
    <w:rsid w:val="006D2190"/>
  </w:style>
  <w:style w:type="character" w:styleId="Lienhypertexte">
    <w:name w:val="Hyperlink"/>
    <w:basedOn w:val="Policepardfaut"/>
    <w:rsid w:val="00306749"/>
    <w:rPr>
      <w:color w:val="0000FF" w:themeColor="hyperlink"/>
      <w:u w:val="single"/>
    </w:rPr>
  </w:style>
  <w:style w:type="paragraph" w:styleId="Commentaire">
    <w:name w:val="annotation text"/>
    <w:basedOn w:val="Normal"/>
    <w:link w:val="CommentaireCar"/>
    <w:unhideWhenUsed/>
    <w:rsid w:val="00D34357"/>
  </w:style>
  <w:style w:type="character" w:customStyle="1" w:styleId="CommentaireCar">
    <w:name w:val="Commentaire Car"/>
    <w:basedOn w:val="Policepardfaut"/>
    <w:link w:val="Commentaire"/>
    <w:rsid w:val="00D34357"/>
    <w:rPr>
      <w:rFonts w:ascii="Arial" w:hAnsi="Arial"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177968">
      <w:bodyDiv w:val="1"/>
      <w:marLeft w:val="0"/>
      <w:marRight w:val="0"/>
      <w:marTop w:val="0"/>
      <w:marBottom w:val="0"/>
      <w:divBdr>
        <w:top w:val="none" w:sz="0" w:space="0" w:color="auto"/>
        <w:left w:val="none" w:sz="0" w:space="0" w:color="auto"/>
        <w:bottom w:val="none" w:sz="0" w:space="0" w:color="auto"/>
        <w:right w:val="none" w:sz="0" w:space="0" w:color="auto"/>
      </w:divBdr>
      <w:divsChild>
        <w:div w:id="470292680">
          <w:marLeft w:val="0"/>
          <w:marRight w:val="0"/>
          <w:marTop w:val="0"/>
          <w:marBottom w:val="0"/>
          <w:divBdr>
            <w:top w:val="none" w:sz="0" w:space="0" w:color="auto"/>
            <w:left w:val="none" w:sz="0" w:space="0" w:color="auto"/>
            <w:bottom w:val="none" w:sz="0" w:space="0" w:color="auto"/>
            <w:right w:val="none" w:sz="0" w:space="0" w:color="auto"/>
          </w:divBdr>
          <w:divsChild>
            <w:div w:id="1892959891">
              <w:marLeft w:val="-225"/>
              <w:marRight w:val="-150"/>
              <w:marTop w:val="0"/>
              <w:marBottom w:val="0"/>
              <w:divBdr>
                <w:top w:val="none" w:sz="0" w:space="0" w:color="auto"/>
                <w:left w:val="none" w:sz="0" w:space="0" w:color="auto"/>
                <w:bottom w:val="none" w:sz="0" w:space="0" w:color="auto"/>
                <w:right w:val="none" w:sz="0" w:space="0" w:color="auto"/>
              </w:divBdr>
              <w:divsChild>
                <w:div w:id="1335917463">
                  <w:marLeft w:val="0"/>
                  <w:marRight w:val="0"/>
                  <w:marTop w:val="0"/>
                  <w:marBottom w:val="0"/>
                  <w:divBdr>
                    <w:top w:val="none" w:sz="0" w:space="0" w:color="auto"/>
                    <w:left w:val="none" w:sz="0" w:space="0" w:color="auto"/>
                    <w:bottom w:val="none" w:sz="0" w:space="0" w:color="auto"/>
                    <w:right w:val="none" w:sz="0" w:space="0" w:color="auto"/>
                  </w:divBdr>
                  <w:divsChild>
                    <w:div w:id="29041351">
                      <w:marLeft w:val="0"/>
                      <w:marRight w:val="0"/>
                      <w:marTop w:val="0"/>
                      <w:marBottom w:val="255"/>
                      <w:divBdr>
                        <w:top w:val="none" w:sz="0" w:space="0" w:color="auto"/>
                        <w:left w:val="none" w:sz="0" w:space="0" w:color="auto"/>
                        <w:bottom w:val="none" w:sz="0" w:space="0" w:color="auto"/>
                        <w:right w:val="none" w:sz="0" w:space="0" w:color="auto"/>
                      </w:divBdr>
                      <w:divsChild>
                        <w:div w:id="807628527">
                          <w:marLeft w:val="0"/>
                          <w:marRight w:val="0"/>
                          <w:marTop w:val="0"/>
                          <w:marBottom w:val="0"/>
                          <w:divBdr>
                            <w:top w:val="none" w:sz="0" w:space="0" w:color="auto"/>
                            <w:left w:val="none" w:sz="0" w:space="0" w:color="auto"/>
                            <w:bottom w:val="none" w:sz="0" w:space="0" w:color="auto"/>
                            <w:right w:val="none" w:sz="0" w:space="0" w:color="auto"/>
                          </w:divBdr>
                          <w:divsChild>
                            <w:div w:id="1029335712">
                              <w:marLeft w:val="0"/>
                              <w:marRight w:val="0"/>
                              <w:marTop w:val="0"/>
                              <w:marBottom w:val="255"/>
                              <w:divBdr>
                                <w:top w:val="none" w:sz="0" w:space="0" w:color="auto"/>
                                <w:left w:val="none" w:sz="0" w:space="0" w:color="auto"/>
                                <w:bottom w:val="none" w:sz="0" w:space="0" w:color="auto"/>
                                <w:right w:val="none" w:sz="0" w:space="0" w:color="auto"/>
                              </w:divBdr>
                              <w:divsChild>
                                <w:div w:id="861164495">
                                  <w:marLeft w:val="0"/>
                                  <w:marRight w:val="0"/>
                                  <w:marTop w:val="0"/>
                                  <w:marBottom w:val="0"/>
                                  <w:divBdr>
                                    <w:top w:val="none" w:sz="0" w:space="0" w:color="auto"/>
                                    <w:left w:val="none" w:sz="0" w:space="0" w:color="auto"/>
                                    <w:bottom w:val="none" w:sz="0" w:space="0" w:color="auto"/>
                                    <w:right w:val="none" w:sz="0" w:space="0" w:color="auto"/>
                                  </w:divBdr>
                                  <w:divsChild>
                                    <w:div w:id="530387510">
                                      <w:marLeft w:val="0"/>
                                      <w:marRight w:val="0"/>
                                      <w:marTop w:val="0"/>
                                      <w:marBottom w:val="0"/>
                                      <w:divBdr>
                                        <w:top w:val="none" w:sz="0" w:space="0" w:color="auto"/>
                                        <w:left w:val="none" w:sz="0" w:space="0" w:color="auto"/>
                                        <w:bottom w:val="none" w:sz="0" w:space="0" w:color="auto"/>
                                        <w:right w:val="none" w:sz="0" w:space="0" w:color="auto"/>
                                      </w:divBdr>
                                      <w:divsChild>
                                        <w:div w:id="1198277921">
                                          <w:marLeft w:val="0"/>
                                          <w:marRight w:val="0"/>
                                          <w:marTop w:val="0"/>
                                          <w:marBottom w:val="0"/>
                                          <w:divBdr>
                                            <w:top w:val="none" w:sz="0" w:space="0" w:color="auto"/>
                                            <w:left w:val="none" w:sz="0" w:space="0" w:color="auto"/>
                                            <w:bottom w:val="none" w:sz="0" w:space="0" w:color="auto"/>
                                            <w:right w:val="none" w:sz="0" w:space="0" w:color="auto"/>
                                          </w:divBdr>
                                          <w:divsChild>
                                            <w:div w:id="1921862880">
                                              <w:marLeft w:val="0"/>
                                              <w:marRight w:val="0"/>
                                              <w:marTop w:val="0"/>
                                              <w:marBottom w:val="0"/>
                                              <w:divBdr>
                                                <w:top w:val="none" w:sz="0" w:space="0" w:color="auto"/>
                                                <w:left w:val="none" w:sz="0" w:space="0" w:color="auto"/>
                                                <w:bottom w:val="none" w:sz="0" w:space="0" w:color="auto"/>
                                                <w:right w:val="none" w:sz="0" w:space="0" w:color="auto"/>
                                              </w:divBdr>
                                              <w:divsChild>
                                                <w:div w:id="834147095">
                                                  <w:marLeft w:val="0"/>
                                                  <w:marRight w:val="0"/>
                                                  <w:marTop w:val="0"/>
                                                  <w:marBottom w:val="0"/>
                                                  <w:divBdr>
                                                    <w:top w:val="none" w:sz="0" w:space="0" w:color="auto"/>
                                                    <w:left w:val="none" w:sz="0" w:space="0" w:color="auto"/>
                                                    <w:bottom w:val="none" w:sz="0" w:space="0" w:color="auto"/>
                                                    <w:right w:val="none" w:sz="0" w:space="0" w:color="auto"/>
                                                  </w:divBdr>
                                                  <w:divsChild>
                                                    <w:div w:id="831675353">
                                                      <w:marLeft w:val="0"/>
                                                      <w:marRight w:val="0"/>
                                                      <w:marTop w:val="219"/>
                                                      <w:marBottom w:val="0"/>
                                                      <w:divBdr>
                                                        <w:top w:val="none" w:sz="0" w:space="0" w:color="auto"/>
                                                        <w:left w:val="none" w:sz="0" w:space="0" w:color="auto"/>
                                                        <w:bottom w:val="none" w:sz="0" w:space="0" w:color="auto"/>
                                                        <w:right w:val="none" w:sz="0" w:space="0" w:color="auto"/>
                                                      </w:divBdr>
                                                      <w:divsChild>
                                                        <w:div w:id="1524515058">
                                                          <w:marLeft w:val="0"/>
                                                          <w:marRight w:val="0"/>
                                                          <w:marTop w:val="260"/>
                                                          <w:marBottom w:val="240"/>
                                                          <w:divBdr>
                                                            <w:top w:val="none" w:sz="0" w:space="0" w:color="auto"/>
                                                            <w:left w:val="none" w:sz="0" w:space="0" w:color="auto"/>
                                                            <w:bottom w:val="none" w:sz="0" w:space="0" w:color="auto"/>
                                                            <w:right w:val="none" w:sz="0" w:space="0" w:color="auto"/>
                                                          </w:divBdr>
                                                        </w:div>
                                                        <w:div w:id="294675244">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963516">
      <w:bodyDiv w:val="1"/>
      <w:marLeft w:val="0"/>
      <w:marRight w:val="0"/>
      <w:marTop w:val="0"/>
      <w:marBottom w:val="0"/>
      <w:divBdr>
        <w:top w:val="none" w:sz="0" w:space="0" w:color="auto"/>
        <w:left w:val="none" w:sz="0" w:space="0" w:color="auto"/>
        <w:bottom w:val="none" w:sz="0" w:space="0" w:color="auto"/>
        <w:right w:val="none" w:sz="0" w:space="0" w:color="auto"/>
      </w:divBdr>
      <w:divsChild>
        <w:div w:id="350104404">
          <w:marLeft w:val="0"/>
          <w:marRight w:val="0"/>
          <w:marTop w:val="0"/>
          <w:marBottom w:val="0"/>
          <w:divBdr>
            <w:top w:val="none" w:sz="0" w:space="0" w:color="auto"/>
            <w:left w:val="none" w:sz="0" w:space="0" w:color="auto"/>
            <w:bottom w:val="none" w:sz="0" w:space="0" w:color="auto"/>
            <w:right w:val="none" w:sz="0" w:space="0" w:color="auto"/>
          </w:divBdr>
          <w:divsChild>
            <w:div w:id="1772239126">
              <w:marLeft w:val="-225"/>
              <w:marRight w:val="-150"/>
              <w:marTop w:val="0"/>
              <w:marBottom w:val="0"/>
              <w:divBdr>
                <w:top w:val="none" w:sz="0" w:space="0" w:color="auto"/>
                <w:left w:val="none" w:sz="0" w:space="0" w:color="auto"/>
                <w:bottom w:val="none" w:sz="0" w:space="0" w:color="auto"/>
                <w:right w:val="none" w:sz="0" w:space="0" w:color="auto"/>
              </w:divBdr>
              <w:divsChild>
                <w:div w:id="1698312038">
                  <w:marLeft w:val="0"/>
                  <w:marRight w:val="0"/>
                  <w:marTop w:val="0"/>
                  <w:marBottom w:val="0"/>
                  <w:divBdr>
                    <w:top w:val="none" w:sz="0" w:space="0" w:color="auto"/>
                    <w:left w:val="none" w:sz="0" w:space="0" w:color="auto"/>
                    <w:bottom w:val="none" w:sz="0" w:space="0" w:color="auto"/>
                    <w:right w:val="none" w:sz="0" w:space="0" w:color="auto"/>
                  </w:divBdr>
                  <w:divsChild>
                    <w:div w:id="1970628624">
                      <w:marLeft w:val="0"/>
                      <w:marRight w:val="0"/>
                      <w:marTop w:val="0"/>
                      <w:marBottom w:val="255"/>
                      <w:divBdr>
                        <w:top w:val="none" w:sz="0" w:space="0" w:color="auto"/>
                        <w:left w:val="none" w:sz="0" w:space="0" w:color="auto"/>
                        <w:bottom w:val="none" w:sz="0" w:space="0" w:color="auto"/>
                        <w:right w:val="none" w:sz="0" w:space="0" w:color="auto"/>
                      </w:divBdr>
                      <w:divsChild>
                        <w:div w:id="229461898">
                          <w:marLeft w:val="0"/>
                          <w:marRight w:val="0"/>
                          <w:marTop w:val="0"/>
                          <w:marBottom w:val="0"/>
                          <w:divBdr>
                            <w:top w:val="none" w:sz="0" w:space="0" w:color="auto"/>
                            <w:left w:val="none" w:sz="0" w:space="0" w:color="auto"/>
                            <w:bottom w:val="none" w:sz="0" w:space="0" w:color="auto"/>
                            <w:right w:val="none" w:sz="0" w:space="0" w:color="auto"/>
                          </w:divBdr>
                          <w:divsChild>
                            <w:div w:id="1385062270">
                              <w:marLeft w:val="0"/>
                              <w:marRight w:val="0"/>
                              <w:marTop w:val="0"/>
                              <w:marBottom w:val="255"/>
                              <w:divBdr>
                                <w:top w:val="none" w:sz="0" w:space="0" w:color="auto"/>
                                <w:left w:val="none" w:sz="0" w:space="0" w:color="auto"/>
                                <w:bottom w:val="none" w:sz="0" w:space="0" w:color="auto"/>
                                <w:right w:val="none" w:sz="0" w:space="0" w:color="auto"/>
                              </w:divBdr>
                              <w:divsChild>
                                <w:div w:id="1389569322">
                                  <w:marLeft w:val="0"/>
                                  <w:marRight w:val="0"/>
                                  <w:marTop w:val="0"/>
                                  <w:marBottom w:val="0"/>
                                  <w:divBdr>
                                    <w:top w:val="none" w:sz="0" w:space="0" w:color="auto"/>
                                    <w:left w:val="none" w:sz="0" w:space="0" w:color="auto"/>
                                    <w:bottom w:val="none" w:sz="0" w:space="0" w:color="auto"/>
                                    <w:right w:val="none" w:sz="0" w:space="0" w:color="auto"/>
                                  </w:divBdr>
                                  <w:divsChild>
                                    <w:div w:id="1358506412">
                                      <w:marLeft w:val="0"/>
                                      <w:marRight w:val="0"/>
                                      <w:marTop w:val="0"/>
                                      <w:marBottom w:val="0"/>
                                      <w:divBdr>
                                        <w:top w:val="none" w:sz="0" w:space="0" w:color="auto"/>
                                        <w:left w:val="none" w:sz="0" w:space="0" w:color="auto"/>
                                        <w:bottom w:val="none" w:sz="0" w:space="0" w:color="auto"/>
                                        <w:right w:val="none" w:sz="0" w:space="0" w:color="auto"/>
                                      </w:divBdr>
                                      <w:divsChild>
                                        <w:div w:id="1925794153">
                                          <w:marLeft w:val="0"/>
                                          <w:marRight w:val="0"/>
                                          <w:marTop w:val="0"/>
                                          <w:marBottom w:val="0"/>
                                          <w:divBdr>
                                            <w:top w:val="none" w:sz="0" w:space="0" w:color="auto"/>
                                            <w:left w:val="none" w:sz="0" w:space="0" w:color="auto"/>
                                            <w:bottom w:val="none" w:sz="0" w:space="0" w:color="auto"/>
                                            <w:right w:val="none" w:sz="0" w:space="0" w:color="auto"/>
                                          </w:divBdr>
                                          <w:divsChild>
                                            <w:div w:id="503397373">
                                              <w:marLeft w:val="0"/>
                                              <w:marRight w:val="0"/>
                                              <w:marTop w:val="0"/>
                                              <w:marBottom w:val="0"/>
                                              <w:divBdr>
                                                <w:top w:val="none" w:sz="0" w:space="0" w:color="auto"/>
                                                <w:left w:val="none" w:sz="0" w:space="0" w:color="auto"/>
                                                <w:bottom w:val="none" w:sz="0" w:space="0" w:color="auto"/>
                                                <w:right w:val="none" w:sz="0" w:space="0" w:color="auto"/>
                                              </w:divBdr>
                                              <w:divsChild>
                                                <w:div w:id="1676565474">
                                                  <w:marLeft w:val="0"/>
                                                  <w:marRight w:val="0"/>
                                                  <w:marTop w:val="0"/>
                                                  <w:marBottom w:val="0"/>
                                                  <w:divBdr>
                                                    <w:top w:val="none" w:sz="0" w:space="0" w:color="auto"/>
                                                    <w:left w:val="none" w:sz="0" w:space="0" w:color="auto"/>
                                                    <w:bottom w:val="none" w:sz="0" w:space="0" w:color="auto"/>
                                                    <w:right w:val="none" w:sz="0" w:space="0" w:color="auto"/>
                                                  </w:divBdr>
                                                  <w:divsChild>
                                                    <w:div w:id="2123651361">
                                                      <w:marLeft w:val="0"/>
                                                      <w:marRight w:val="0"/>
                                                      <w:marTop w:val="219"/>
                                                      <w:marBottom w:val="0"/>
                                                      <w:divBdr>
                                                        <w:top w:val="none" w:sz="0" w:space="0" w:color="auto"/>
                                                        <w:left w:val="none" w:sz="0" w:space="0" w:color="auto"/>
                                                        <w:bottom w:val="none" w:sz="0" w:space="0" w:color="auto"/>
                                                        <w:right w:val="none" w:sz="0" w:space="0" w:color="auto"/>
                                                      </w:divBdr>
                                                      <w:divsChild>
                                                        <w:div w:id="794639484">
                                                          <w:marLeft w:val="0"/>
                                                          <w:marRight w:val="0"/>
                                                          <w:marTop w:val="260"/>
                                                          <w:marBottom w:val="240"/>
                                                          <w:divBdr>
                                                            <w:top w:val="none" w:sz="0" w:space="0" w:color="auto"/>
                                                            <w:left w:val="none" w:sz="0" w:space="0" w:color="auto"/>
                                                            <w:bottom w:val="none" w:sz="0" w:space="0" w:color="auto"/>
                                                            <w:right w:val="none" w:sz="0" w:space="0" w:color="auto"/>
                                                          </w:divBdr>
                                                        </w:div>
                                                        <w:div w:id="1856111893">
                                                          <w:marLeft w:val="0"/>
                                                          <w:marRight w:val="0"/>
                                                          <w:marTop w:val="260"/>
                                                          <w:marBottom w:val="240"/>
                                                          <w:divBdr>
                                                            <w:top w:val="none" w:sz="0" w:space="0" w:color="auto"/>
                                                            <w:left w:val="none" w:sz="0" w:space="0" w:color="auto"/>
                                                            <w:bottom w:val="none" w:sz="0" w:space="0" w:color="auto"/>
                                                            <w:right w:val="none" w:sz="0" w:space="0" w:color="auto"/>
                                                          </w:divBdr>
                                                          <w:divsChild>
                                                            <w:div w:id="216941356">
                                                              <w:marLeft w:val="0"/>
                                                              <w:marRight w:val="0"/>
                                                              <w:marTop w:val="219"/>
                                                              <w:marBottom w:val="0"/>
                                                              <w:divBdr>
                                                                <w:top w:val="none" w:sz="0" w:space="0" w:color="auto"/>
                                                                <w:left w:val="none" w:sz="0" w:space="0" w:color="auto"/>
                                                                <w:bottom w:val="none" w:sz="0" w:space="0" w:color="auto"/>
                                                                <w:right w:val="none" w:sz="0" w:space="0" w:color="auto"/>
                                                              </w:divBdr>
                                                            </w:div>
                                                            <w:div w:id="190651912">
                                                              <w:marLeft w:val="0"/>
                                                              <w:marRight w:val="0"/>
                                                              <w:marTop w:val="219"/>
                                                              <w:marBottom w:val="0"/>
                                                              <w:divBdr>
                                                                <w:top w:val="none" w:sz="0" w:space="0" w:color="auto"/>
                                                                <w:left w:val="none" w:sz="0" w:space="0" w:color="auto"/>
                                                                <w:bottom w:val="none" w:sz="0" w:space="0" w:color="auto"/>
                                                                <w:right w:val="none" w:sz="0" w:space="0" w:color="auto"/>
                                                              </w:divBdr>
                                                            </w:div>
                                                            <w:div w:id="785350511">
                                                              <w:marLeft w:val="0"/>
                                                              <w:marRight w:val="0"/>
                                                              <w:marTop w:val="219"/>
                                                              <w:marBottom w:val="0"/>
                                                              <w:divBdr>
                                                                <w:top w:val="none" w:sz="0" w:space="0" w:color="auto"/>
                                                                <w:left w:val="none" w:sz="0" w:space="0" w:color="auto"/>
                                                                <w:bottom w:val="none" w:sz="0" w:space="0" w:color="auto"/>
                                                                <w:right w:val="none" w:sz="0" w:space="0" w:color="auto"/>
                                                              </w:divBdr>
                                                            </w:div>
                                                          </w:divsChild>
                                                        </w:div>
                                                        <w:div w:id="1927686192">
                                                          <w:marLeft w:val="0"/>
                                                          <w:marRight w:val="0"/>
                                                          <w:marTop w:val="260"/>
                                                          <w:marBottom w:val="240"/>
                                                          <w:divBdr>
                                                            <w:top w:val="none" w:sz="0" w:space="0" w:color="auto"/>
                                                            <w:left w:val="none" w:sz="0" w:space="0" w:color="auto"/>
                                                            <w:bottom w:val="none" w:sz="0" w:space="0" w:color="auto"/>
                                                            <w:right w:val="none" w:sz="0" w:space="0" w:color="auto"/>
                                                          </w:divBdr>
                                                        </w:div>
                                                        <w:div w:id="1414350936">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2187050">
      <w:bodyDiv w:val="1"/>
      <w:marLeft w:val="0"/>
      <w:marRight w:val="0"/>
      <w:marTop w:val="0"/>
      <w:marBottom w:val="0"/>
      <w:divBdr>
        <w:top w:val="none" w:sz="0" w:space="0" w:color="auto"/>
        <w:left w:val="none" w:sz="0" w:space="0" w:color="auto"/>
        <w:bottom w:val="none" w:sz="0" w:space="0" w:color="auto"/>
        <w:right w:val="none" w:sz="0" w:space="0" w:color="auto"/>
      </w:divBdr>
      <w:divsChild>
        <w:div w:id="233587416">
          <w:marLeft w:val="0"/>
          <w:marRight w:val="0"/>
          <w:marTop w:val="0"/>
          <w:marBottom w:val="0"/>
          <w:divBdr>
            <w:top w:val="none" w:sz="0" w:space="0" w:color="auto"/>
            <w:left w:val="none" w:sz="0" w:space="0" w:color="auto"/>
            <w:bottom w:val="none" w:sz="0" w:space="0" w:color="auto"/>
            <w:right w:val="none" w:sz="0" w:space="0" w:color="auto"/>
          </w:divBdr>
          <w:divsChild>
            <w:div w:id="553079460">
              <w:marLeft w:val="-225"/>
              <w:marRight w:val="-150"/>
              <w:marTop w:val="0"/>
              <w:marBottom w:val="0"/>
              <w:divBdr>
                <w:top w:val="none" w:sz="0" w:space="0" w:color="auto"/>
                <w:left w:val="none" w:sz="0" w:space="0" w:color="auto"/>
                <w:bottom w:val="none" w:sz="0" w:space="0" w:color="auto"/>
                <w:right w:val="none" w:sz="0" w:space="0" w:color="auto"/>
              </w:divBdr>
              <w:divsChild>
                <w:div w:id="1602028999">
                  <w:marLeft w:val="0"/>
                  <w:marRight w:val="0"/>
                  <w:marTop w:val="0"/>
                  <w:marBottom w:val="0"/>
                  <w:divBdr>
                    <w:top w:val="none" w:sz="0" w:space="0" w:color="auto"/>
                    <w:left w:val="none" w:sz="0" w:space="0" w:color="auto"/>
                    <w:bottom w:val="none" w:sz="0" w:space="0" w:color="auto"/>
                    <w:right w:val="none" w:sz="0" w:space="0" w:color="auto"/>
                  </w:divBdr>
                  <w:divsChild>
                    <w:div w:id="499084181">
                      <w:marLeft w:val="0"/>
                      <w:marRight w:val="0"/>
                      <w:marTop w:val="0"/>
                      <w:marBottom w:val="255"/>
                      <w:divBdr>
                        <w:top w:val="none" w:sz="0" w:space="0" w:color="auto"/>
                        <w:left w:val="none" w:sz="0" w:space="0" w:color="auto"/>
                        <w:bottom w:val="none" w:sz="0" w:space="0" w:color="auto"/>
                        <w:right w:val="none" w:sz="0" w:space="0" w:color="auto"/>
                      </w:divBdr>
                      <w:divsChild>
                        <w:div w:id="447547543">
                          <w:marLeft w:val="0"/>
                          <w:marRight w:val="0"/>
                          <w:marTop w:val="0"/>
                          <w:marBottom w:val="0"/>
                          <w:divBdr>
                            <w:top w:val="none" w:sz="0" w:space="0" w:color="auto"/>
                            <w:left w:val="none" w:sz="0" w:space="0" w:color="auto"/>
                            <w:bottom w:val="none" w:sz="0" w:space="0" w:color="auto"/>
                            <w:right w:val="none" w:sz="0" w:space="0" w:color="auto"/>
                          </w:divBdr>
                          <w:divsChild>
                            <w:div w:id="861936506">
                              <w:marLeft w:val="0"/>
                              <w:marRight w:val="0"/>
                              <w:marTop w:val="0"/>
                              <w:marBottom w:val="255"/>
                              <w:divBdr>
                                <w:top w:val="none" w:sz="0" w:space="0" w:color="auto"/>
                                <w:left w:val="none" w:sz="0" w:space="0" w:color="auto"/>
                                <w:bottom w:val="none" w:sz="0" w:space="0" w:color="auto"/>
                                <w:right w:val="none" w:sz="0" w:space="0" w:color="auto"/>
                              </w:divBdr>
                              <w:divsChild>
                                <w:div w:id="416025078">
                                  <w:marLeft w:val="0"/>
                                  <w:marRight w:val="0"/>
                                  <w:marTop w:val="0"/>
                                  <w:marBottom w:val="0"/>
                                  <w:divBdr>
                                    <w:top w:val="none" w:sz="0" w:space="0" w:color="auto"/>
                                    <w:left w:val="none" w:sz="0" w:space="0" w:color="auto"/>
                                    <w:bottom w:val="none" w:sz="0" w:space="0" w:color="auto"/>
                                    <w:right w:val="none" w:sz="0" w:space="0" w:color="auto"/>
                                  </w:divBdr>
                                  <w:divsChild>
                                    <w:div w:id="1511799159">
                                      <w:marLeft w:val="0"/>
                                      <w:marRight w:val="0"/>
                                      <w:marTop w:val="0"/>
                                      <w:marBottom w:val="0"/>
                                      <w:divBdr>
                                        <w:top w:val="none" w:sz="0" w:space="0" w:color="auto"/>
                                        <w:left w:val="none" w:sz="0" w:space="0" w:color="auto"/>
                                        <w:bottom w:val="none" w:sz="0" w:space="0" w:color="auto"/>
                                        <w:right w:val="none" w:sz="0" w:space="0" w:color="auto"/>
                                      </w:divBdr>
                                      <w:divsChild>
                                        <w:div w:id="1407604758">
                                          <w:marLeft w:val="0"/>
                                          <w:marRight w:val="0"/>
                                          <w:marTop w:val="0"/>
                                          <w:marBottom w:val="0"/>
                                          <w:divBdr>
                                            <w:top w:val="none" w:sz="0" w:space="0" w:color="auto"/>
                                            <w:left w:val="none" w:sz="0" w:space="0" w:color="auto"/>
                                            <w:bottom w:val="none" w:sz="0" w:space="0" w:color="auto"/>
                                            <w:right w:val="none" w:sz="0" w:space="0" w:color="auto"/>
                                          </w:divBdr>
                                          <w:divsChild>
                                            <w:div w:id="700521880">
                                              <w:marLeft w:val="0"/>
                                              <w:marRight w:val="0"/>
                                              <w:marTop w:val="0"/>
                                              <w:marBottom w:val="0"/>
                                              <w:divBdr>
                                                <w:top w:val="none" w:sz="0" w:space="0" w:color="auto"/>
                                                <w:left w:val="none" w:sz="0" w:space="0" w:color="auto"/>
                                                <w:bottom w:val="none" w:sz="0" w:space="0" w:color="auto"/>
                                                <w:right w:val="none" w:sz="0" w:space="0" w:color="auto"/>
                                              </w:divBdr>
                                              <w:divsChild>
                                                <w:div w:id="2025282034">
                                                  <w:marLeft w:val="0"/>
                                                  <w:marRight w:val="0"/>
                                                  <w:marTop w:val="0"/>
                                                  <w:marBottom w:val="0"/>
                                                  <w:divBdr>
                                                    <w:top w:val="none" w:sz="0" w:space="0" w:color="auto"/>
                                                    <w:left w:val="none" w:sz="0" w:space="0" w:color="auto"/>
                                                    <w:bottom w:val="none" w:sz="0" w:space="0" w:color="auto"/>
                                                    <w:right w:val="none" w:sz="0" w:space="0" w:color="auto"/>
                                                  </w:divBdr>
                                                  <w:divsChild>
                                                    <w:div w:id="1376155299">
                                                      <w:marLeft w:val="0"/>
                                                      <w:marRight w:val="0"/>
                                                      <w:marTop w:val="219"/>
                                                      <w:marBottom w:val="0"/>
                                                      <w:divBdr>
                                                        <w:top w:val="none" w:sz="0" w:space="0" w:color="auto"/>
                                                        <w:left w:val="none" w:sz="0" w:space="0" w:color="auto"/>
                                                        <w:bottom w:val="none" w:sz="0" w:space="0" w:color="auto"/>
                                                        <w:right w:val="none" w:sz="0" w:space="0" w:color="auto"/>
                                                      </w:divBdr>
                                                      <w:divsChild>
                                                        <w:div w:id="1917742016">
                                                          <w:marLeft w:val="0"/>
                                                          <w:marRight w:val="0"/>
                                                          <w:marTop w:val="260"/>
                                                          <w:marBottom w:val="240"/>
                                                          <w:divBdr>
                                                            <w:top w:val="none" w:sz="0" w:space="0" w:color="auto"/>
                                                            <w:left w:val="none" w:sz="0" w:space="0" w:color="auto"/>
                                                            <w:bottom w:val="none" w:sz="0" w:space="0" w:color="auto"/>
                                                            <w:right w:val="none" w:sz="0" w:space="0" w:color="auto"/>
                                                          </w:divBdr>
                                                        </w:div>
                                                        <w:div w:id="1488860389">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egisquebec.gouv.qc.ca/fr/ShowDoc/cr/C-29,%20r.%204"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75731-8A7F-4C39-904D-3B212E85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1536</Words>
  <Characters>8450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CSQ</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CSQ</dc:creator>
  <cp:lastModifiedBy>Utilisateur CSQ</cp:lastModifiedBy>
  <cp:revision>3</cp:revision>
  <cp:lastPrinted>2016-09-09T18:03:00Z</cp:lastPrinted>
  <dcterms:created xsi:type="dcterms:W3CDTF">2016-09-12T14:30:00Z</dcterms:created>
  <dcterms:modified xsi:type="dcterms:W3CDTF">2016-09-12T14:31:00Z</dcterms:modified>
</cp:coreProperties>
</file>